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Соглашение от 1 июля 2015 г.</w:t>
      </w:r>
    </w:p>
    <w:p>
      <w:pPr>
        <w:pStyle w:val="Heading2"/>
        <w:rPr/>
      </w:pPr>
      <w:r>
        <w:rPr/>
        <w:t>«Соглашение о внесении изменений и дополнений в Отраслевое соглашение по атомной энергетике, промышленности и науке на 2015 – 2017 годы»</w:t>
      </w:r>
    </w:p>
    <w:p>
      <w:pPr>
        <w:pStyle w:val="TextBody"/>
        <w:rPr/>
      </w:pPr>
      <w:r>
        <w:rPr/>
        <w:t>(Зарегистрировано в Роструде 10 августа 2015 года, регистрационный номер 15/15-17)</w:t>
      </w:r>
    </w:p>
    <w:p>
      <w:pPr>
        <w:pStyle w:val="TextBody"/>
        <w:rPr/>
      </w:pPr>
      <w:r>
        <w:rPr/>
        <w:t>Стороны Отраслевого соглашения по атомной энергетике, промышленности и науке на 2015 - 2017 годы: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работники в лице их полномочного представителя - Российского профессионального союза работников атомной энергетики и промышленности (далее - Профсоюз);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работодатели в лице их полномочного представителя - Союза работодателей атомной промышленности, энергетики и науки России (далее - Союз работодателей);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а также уполномоченный орган управления использования атомной энергии - Государственная корпорация по атомной энергии "Росатом" (далее - Госкорпорация "Росатом"), </w:t>
      </w:r>
    </w:p>
    <w:p>
      <w:pPr>
        <w:pStyle w:val="TextBody"/>
        <w:rPr/>
      </w:pPr>
      <w:r>
        <w:rPr/>
        <w:t>руководствуясь интересами сторон, в целях поддержания социальной стабильности в организациях атомной энергетики, промышленности и науки, с учетом текущей экономической ситуации и необходимости сохранения единого правового поля регулирования социально-трудовых отношений в отрасли, решили:</w:t>
      </w:r>
    </w:p>
    <w:p>
      <w:pPr>
        <w:pStyle w:val="TextBody"/>
        <w:rPr/>
      </w:pPr>
      <w:r>
        <w:rPr/>
        <w:t>1. Дополнить Отраслевое соглашение по атомной энергетике, промышленности и науке на 2015 - 2017 годы пунктом 4.6. в следующей редакции:</w:t>
      </w:r>
    </w:p>
    <w:p>
      <w:pPr>
        <w:pStyle w:val="TextBody"/>
        <w:rPr/>
      </w:pPr>
      <w:r>
        <w:rPr/>
        <w:t>«4.6. В случае, если по причинам сезонного и (или) технологического характера для отдельных категорий работников, занятых на работах с вредными и (или) опасными условиями труда, установленная продолжительность рабочего времени не может быть соблюдена в течение учетного периода продолжительностью три месяца, коллективным договором может быть предусмотрено увеличение учетного периода для учета рабочего времени таких работников, но не более чем до одного года.».</w:t>
      </w:r>
    </w:p>
    <w:p>
      <w:pPr>
        <w:pStyle w:val="TextBody"/>
        <w:rPr/>
      </w:pPr>
      <w:r>
        <w:rPr/>
        <w:t>2. Изложить пункт 6.2.5 Отраслевого соглашения по атомной энергетике, промышленности и науке на 2015 - 2017 годы в следующей редакции:</w:t>
      </w:r>
    </w:p>
    <w:p>
      <w:pPr>
        <w:pStyle w:val="TextBody"/>
        <w:rPr/>
      </w:pPr>
      <w:r>
        <w:rPr/>
        <w:t>«6.2.5. Обеспечивают индексацию установленных должностных окладов (тарифных ставок) работников организаций отрасли не реже 1 раза в год в размере не менее прогнозного среднегодового индекса потребительских цен (ИПЦ) по данным Минэкономразвития России с последующей корректировкой по фактическому ИПЦ по данным Федеральной службы государственной статистики в случае его превышения по отношению к прогнозному.</w:t>
      </w:r>
    </w:p>
    <w:p>
      <w:pPr>
        <w:pStyle w:val="TextBody"/>
        <w:rPr/>
      </w:pPr>
      <w:r>
        <w:rPr/>
        <w:t>В организациях с государственным регулированием цен и тарифов на товары (услуги) и в организациях, выполняющих работы по государственному оборонному заказу, индексация установленных должностных окладов (тарифных ставок) может производиться в ином порядке, а именно:</w:t>
      </w:r>
      <w:r>
        <w:rPr>
          <w:rStyle w:val="StrongEmphasis"/>
        </w:rPr>
        <w:t xml:space="preserve"> </w:t>
      </w:r>
      <w:r>
        <w:rPr/>
        <w:t>с учетом тарифных (ценовых) решений соответствующих уполномоченных органов и с учетом мнения первичной профсоюзной организации соответствующей организации Госкорпорации "Росатом", а при её отсутствии – иного представительного органа работников.</w:t>
      </w:r>
    </w:p>
    <w:p>
      <w:pPr>
        <w:pStyle w:val="TextBody"/>
        <w:rPr/>
      </w:pPr>
      <w:r>
        <w:rPr/>
        <w:t>Сценарные условия планирования расходов на оплату труда по показателю "индексация оплаты труда" на очередной год принимаются Госкорпорацией "Росатом" после рассмотрения на заседании Комиссии.</w:t>
      </w:r>
    </w:p>
    <w:p>
      <w:pPr>
        <w:pStyle w:val="TextBody"/>
        <w:rPr/>
      </w:pPr>
      <w:r>
        <w:rPr/>
        <w:t>Конкретный порядок индексации устанавливается коллективным договором.</w:t>
      </w:r>
    </w:p>
    <w:p>
      <w:pPr>
        <w:pStyle w:val="TextBody"/>
        <w:rPr/>
      </w:pPr>
      <w:r>
        <w:rPr/>
        <w:t>Повышение заработной платы работников помимо индексации осуществляется при условии обеспечения опережающего роста производительности труда.».</w:t>
      </w:r>
    </w:p>
    <w:p>
      <w:pPr>
        <w:pStyle w:val="TextBody"/>
        <w:spacing w:before="0" w:after="283"/>
        <w:rPr/>
      </w:pPr>
      <w:r>
        <w:rPr/>
        <w:t>3. Настоящее соглашение вступает в силу со дня его подписания и является неотъемлемой частью Отраслевого соглашения по атомной энергетике, промышленности и науке на 2015 - 2017 годы.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