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№485 от 21 июля 2015 г.</w:t>
      </w:r>
    </w:p>
    <w:p>
      <w:pPr>
        <w:pStyle w:val="Heading2"/>
        <w:rPr/>
      </w:pPr>
      <w:r>
        <w:rPr/>
        <w:t>«О признании утратившими силу некоторых постановлений Министерства труда и социального развития Российской Федерации»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Признать утратившими силу: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постановление Министерства труда и социального развития Российской Федерации от 20 марта 1998 г. № 16 «Об утверждении Межотраслевых правил по охране труда при погрузочно-разгрузочных работах и размещении грузов»;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постановление Министерства труда и социального развития Российской Федерации от 22 декабря 2000 г. № 92 «Об утверждении Межотраслевых правил по охране труда при эксплуатации фреоновых холодильных установок».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