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Гражданам, постоянно проживающим на территории Украины, вынужденно покинувшим территории Украины, Донецкой Народной Республики и Луганской Народной Республики и прибывшим на территорию Российской Федерации в экстренном массовом порядке</w:t>
      </w:r>
    </w:p>
    <w:p>
      <w:pPr>
        <w:pStyle w:val="Heading2"/>
        <w:rPr/>
      </w:pPr>
      <w:r>
        <w:rPr/>
        <w:t>Гражданам, постоянно проживающим на территории Украины, вынужденно покинувшим территории Украины, Донецкой Народной Республики и Луганской Народной Республики и прибывшим на территорию Российской Федерации в экстренном массовом порядке</w:t>
      </w:r>
    </w:p>
    <w:p>
      <w:pPr>
        <w:pStyle w:val="TextBody"/>
        <w:rPr/>
      </w:pPr>
      <w:r>
        <w:rPr/>
        <w:t>1. </w:t>
      </w:r>
      <w:hyperlink r:id="rId2">
        <w:r>
          <w:rPr>
            <w:rStyle w:val="InternetLink"/>
          </w:rPr>
          <w:t>Трудоустройство</w:t>
        </w:r>
      </w:hyperlink>
    </w:p>
    <w:p>
      <w:pPr>
        <w:pStyle w:val="TextBody"/>
        <w:rPr/>
      </w:pPr>
      <w:r>
        <w:rPr/>
        <w:t xml:space="preserve">2. </w:t>
      </w:r>
      <w:hyperlink r:id="rId3">
        <w:r>
          <w:rPr>
            <w:rStyle w:val="InternetLink"/>
          </w:rPr>
          <w:t>Пенсионное обеспечение</w:t>
        </w:r>
      </w:hyperlink>
    </w:p>
    <w:p>
      <w:pPr>
        <w:pStyle w:val="TextBody"/>
        <w:rPr/>
      </w:pPr>
      <w:r>
        <w:rPr/>
        <w:t xml:space="preserve">3. </w:t>
      </w:r>
      <w:hyperlink r:id="rId4">
        <w:r>
          <w:rPr>
            <w:rStyle w:val="InternetLink"/>
          </w:rPr>
          <w:t>Предоставление мер социальной поддержки ветеранам, членам семей погибших (умерших) ветеранов, бывшим несовершеннолетним узникам фашистских концлагерей, а также реабилитированным лицам</w:t>
        </w:r>
      </w:hyperlink>
    </w:p>
    <w:p>
      <w:pPr>
        <w:pStyle w:val="TextBody"/>
        <w:rPr/>
      </w:pPr>
      <w:r>
        <w:rPr/>
        <w:t xml:space="preserve">4. </w:t>
      </w:r>
      <w:hyperlink r:id="rId5">
        <w:r>
          <w:rPr>
            <w:rStyle w:val="InternetLink"/>
          </w:rPr>
          <w:t>Предоставление государственных пособий в связи с рождением и воспитанием детей</w:t>
        </w:r>
      </w:hyperlink>
    </w:p>
    <w:p>
      <w:pPr>
        <w:pStyle w:val="TextBody"/>
        <w:spacing w:before="0" w:after="283"/>
        <w:rPr/>
      </w:pPr>
      <w:r>
        <w:rPr/>
        <w:t xml:space="preserve">5. </w:t>
      </w:r>
      <w:hyperlink r:id="rId6">
        <w:r>
          <w:rPr>
            <w:rStyle w:val="InternetLink"/>
          </w:rPr>
          <w:t>Организация социального обслуживания в Российской Федерации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migration/50/" TargetMode="External"/><Relationship Id="rId3" Type="http://schemas.openxmlformats.org/officeDocument/2006/relationships/hyperlink" Target="file:///docs/2237" TargetMode="External"/><Relationship Id="rId4" Type="http://schemas.openxmlformats.org/officeDocument/2006/relationships/hyperlink" Target="file:///docs/mintrud/protection/250" TargetMode="External"/><Relationship Id="rId5" Type="http://schemas.openxmlformats.org/officeDocument/2006/relationships/hyperlink" Target="file:///docs/2236" TargetMode="External"/><Relationship Id="rId6" Type="http://schemas.openxmlformats.org/officeDocument/2006/relationships/hyperlink" Target="file:///docs/mintrud/protection/25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