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№14-1/10/В-7545 от 16 октября 2015 г.</w:t>
      </w:r>
    </w:p>
    <w:p>
      <w:pPr>
        <w:pStyle w:val="Heading2"/>
        <w:rPr/>
      </w:pPr>
      <w:r>
        <w:rPr/>
        <w:t>Правительственная телеграмма №14-1/10/В-7545 от 16 октября 2015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 xml:space="preserve">Минтруд России проводит 23 октября 2015 года в 10 часов по московскому времени видеоселекторное совещание с высшими должностными лицами субъектов Российской Федерации в соответствии с п. 3 Протокола совещания у заместителя председателя правительства Российской Федерации О.Ю. Голодец от 13 октября 2015 г. № ОГ-П12-270ПР по вопросу повышения оплаты труда отдельных категорий работников бюджетной сферы, в том числе по использованию в качестве показателя среднемесячной средней заработной платы в субъектах Российской Федерации показателя среднемесячного дохода от трудовой деятельности. 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 xml:space="preserve">Материалы к совещанию размещены на сайте Минтруда России по адресу </w:t>
      </w:r>
      <w:hyperlink r:id="rId2">
        <w:r>
          <w:rPr>
            <w:rStyle w:val="InternetLink"/>
          </w:rPr>
          <w:t>http://www.rosmintrud.ru/docs/mintrud/payment/114</w:t>
        </w:r>
      </w:hyperlink>
    </w:p>
    <w:p>
      <w:pPr>
        <w:pStyle w:val="TextBody"/>
        <w:rPr/>
      </w:pPr>
      <w:r>
        <w:rPr/>
        <w:t>Ответственный за техническое обеспечение в Минтруде России Бочков Евгений Александрович (телефон 926-99-01, добавочный 1071).</w:t>
      </w:r>
    </w:p>
    <w:p>
      <w:pPr>
        <w:pStyle w:val="TextBody"/>
        <w:rPr/>
      </w:pPr>
      <w:r>
        <w:rPr/>
        <w:t>Ответственный за организационные вопросы проведения в Минтруде России Фролова Анжела Васильевна (телефон 926-99-01, добавочный 1410).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 xml:space="preserve">Российской Федерации 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1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