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12-3/10/П-756 от 12 февраля 2016 г.</w:t>
      </w:r>
    </w:p>
    <w:p>
      <w:pPr>
        <w:pStyle w:val="Heading2"/>
        <w:rPr/>
      </w:pPr>
      <w:r>
        <w:rPr/>
        <w:t>Органам исполнительной власти субъектов Российской Федерации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соответствии с пунктом 2 «в» перечня поручений Президента Российской Федерации от 9 сентября 2014 г. № Пр-2159 по итогам заседания президиума Государственного совета Российской Федерации «О развитии системы социальной защиты граждан пожилого возраста» направляет информацию об опыте работы субъектов Российской Федерации в сфере социальной поддержки граждан пожилого возраста.</w:t>
      </w:r>
    </w:p>
    <w:p>
      <w:pPr>
        <w:pStyle w:val="TextBody"/>
        <w:rPr/>
      </w:pPr>
      <w:r>
        <w:rPr/>
        <w:t>Информация подготовлена на основании данных органов исполнительной власти субъектов Российской Федерации, представленных в Минтруд России на основании правительственной телеграммы от 14 января 2016 года № 2-3/10/П-59.</w:t>
      </w:r>
    </w:p>
    <w:p>
      <w:pPr>
        <w:pStyle w:val="TextBody"/>
        <w:rPr/>
      </w:pPr>
      <w:r>
        <w:rPr/>
        <w:t>Одновременно для сведения направляются отдельные описания успешного опыта Республики Северной Осетии – Алании, Нижегородской области и Ханты-Мансийского автономного округа – Югры.</w:t>
      </w:r>
    </w:p>
    <w:p>
      <w:pPr>
        <w:pStyle w:val="TextBody"/>
        <w:spacing w:before="0" w:after="0"/>
        <w:rPr/>
      </w:pPr>
      <w:r>
        <w:rPr>
          <w:rStyle w:val="StrongEmphasis"/>
        </w:rPr>
        <w:t>Врио Министра</w:t>
      </w:r>
    </w:p>
    <w:p>
      <w:pPr>
        <w:pStyle w:val="TextBody"/>
        <w:spacing w:before="0" w:after="0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