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 от 22 апреля 2016 г.</w:t>
      </w:r>
    </w:p>
    <w:p>
      <w:pPr>
        <w:pStyle w:val="Heading2"/>
        <w:spacing w:before="200" w:after="120"/>
        <w:rPr/>
      </w:pPr>
      <w:r>
        <w:rPr/>
        <w:t>«Отчет о ходе реализации государственной программы Российской Федерации «Содействие занятости населения» в 2015 году»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