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Приказ Минтруда России №201н от 29 апреля 2016 г.</w:t>
      </w:r>
    </w:p>
    <w:p>
      <w:pPr>
        <w:pStyle w:val="Heading2"/>
        <w:rPr/>
      </w:pPr>
      <w:r>
        <w:rPr/>
        <w:t>«О внесении изменений в приказ Министерства труда и социальной защиты Российской Федерации от 10 декабря 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pPr>
        <w:pStyle w:val="TextBody"/>
        <w:rPr/>
      </w:pPr>
      <w:r>
        <w:rPr/>
        <w:t>В соответствии с пунктом 6 части 1 статьи 18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2016, № 1, ст. 14), пунктом 7 статьи 2 Федерального закона от 26 декабря 1995 года № 208-ФЗ «Об акционерных обществах» (Собрание законодательства Российской Федерации, 1996, № 1, ст. 1; 2015, № 14, ст. 2022), подпунктом 5.2.35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pPr>
        <w:pStyle w:val="TextBody"/>
        <w:numPr>
          <w:ilvl w:val="0"/>
          <w:numId w:val="1"/>
        </w:numPr>
        <w:tabs>
          <w:tab w:val="left" w:pos="0" w:leader="none"/>
        </w:tabs>
        <w:spacing w:before="0" w:after="0"/>
        <w:ind w:left="707" w:hanging="283"/>
        <w:rPr/>
      </w:pPr>
      <w:r>
        <w:rPr/>
        <w:t xml:space="preserve">Внести в приказ Министерства труда и социальной защиты Российской Федерации от 10 декабря 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 26440), с изменениями, внесенными приказами Минтруда России от 24 мая 2013 г. № 220н (зарегистрирован Министерством юстиции Российской Федерации 2 июля 2013 г., регистрационный № 28964), от 20 февраля 2014 г. № 103н (зарегистрирован Министерством юстиции Российской Федерации 15 мая 2014 г., регистрационный № 32284) (далее – Приказ № 580н), изменения согласно приложению. </w:t>
      </w:r>
    </w:p>
    <w:p>
      <w:pPr>
        <w:pStyle w:val="TextBody"/>
        <w:numPr>
          <w:ilvl w:val="0"/>
          <w:numId w:val="1"/>
        </w:numPr>
        <w:tabs>
          <w:tab w:val="left" w:pos="0" w:leader="none"/>
        </w:tabs>
        <w:spacing w:before="0" w:after="0"/>
        <w:ind w:left="707" w:hanging="283"/>
        <w:rPr/>
      </w:pPr>
      <w:r>
        <w:rPr/>
        <w:t xml:space="preserve">Настоящий приказ вступает в силу по истечении десяти дней со дня его официального опубликования, за исключением подпунктов «а» и «б» пункта 2 изменений в Приказ № 580н, утвержденных настоящим приказом. </w:t>
      </w:r>
    </w:p>
    <w:p>
      <w:pPr>
        <w:pStyle w:val="TextBody"/>
        <w:numPr>
          <w:ilvl w:val="0"/>
          <w:numId w:val="1"/>
        </w:numPr>
        <w:tabs>
          <w:tab w:val="left" w:pos="0" w:leader="none"/>
        </w:tabs>
        <w:spacing w:before="0" w:after="0"/>
        <w:ind w:left="707" w:hanging="283"/>
        <w:rPr/>
      </w:pPr>
      <w:r>
        <w:rPr/>
        <w:t xml:space="preserve">Подпункты «а» и «б» пункта 2 изменений в Приказ № 580н, утвержденных настоящим приказом, вступают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 </w:t>
      </w:r>
    </w:p>
    <w:p>
      <w:pPr>
        <w:pStyle w:val="TextBody"/>
        <w:numPr>
          <w:ilvl w:val="0"/>
          <w:numId w:val="1"/>
        </w:numPr>
        <w:tabs>
          <w:tab w:val="left" w:pos="0" w:leader="none"/>
        </w:tabs>
        <w:ind w:left="707" w:hanging="283"/>
        <w:rPr/>
      </w:pPr>
      <w:r>
        <w:rPr/>
        <w:t xml:space="preserve">Положения абзаца третьего подпункта «а» пункта 2 изменений в Приказ № 580н, утвержденных настоящим приказом,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 вступают в силу с 1 августа 2017 года. </w:t>
      </w:r>
    </w:p>
    <w:p>
      <w:pPr>
        <w:pStyle w:val="Heading5"/>
        <w:rPr/>
      </w:pPr>
      <w:r>
        <w:rPr/>
        <w:t>Министр</w:t>
      </w:r>
    </w:p>
    <w:p>
      <w:pPr>
        <w:pStyle w:val="Heading5"/>
        <w:spacing w:before="120" w:after="60"/>
        <w:rPr/>
      </w:pPr>
      <w:r>
        <w:rP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