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27 мая 2016 г.</w:t>
      </w:r>
    </w:p>
    <w:p>
      <w:pPr>
        <w:pStyle w:val="Heading2"/>
        <w:rPr/>
      </w:pPr>
      <w:r>
        <w:rPr/>
        <w:t>«Протокол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054"/>
        <w:gridCol w:w="4151"/>
      </w:tblGrid>
      <w:tr>
        <w:trPr/>
        <w:tc>
          <w:tcPr>
            <w:tcW w:w="60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60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 </w:t>
            </w:r>
          </w:p>
        </w:tc>
        <w:tc>
          <w:tcPr>
            <w:tcW w:w="41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С.А. Авакян, А.С. Апполонова, И.В. Гривина, К. Д. Груздев, Н.В. Дусеева, В.В. Ермошкина, Е.В. Кулешова, В.Н. Поликанов, Л.А. Петрова, В.М. Стрелков, С.В. Тарасенкова, Н.А. Федоров 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региональных программ, предусматривающими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rPr/>
      </w:pPr>
      <w:r>
        <w:rPr/>
        <w:t xml:space="preserve">(Авакян, Апполонова, Гривина, Груздев, Дусеева, Ермошкина, Кулешова, Поликанов, Петрова, Стрелков, Тарасенкова, Федоров) 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Республики Дагестан, Свердловской области и Ульяновской области о региональных программах,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Согласовать региональные программы дополнительных мероприятий в сфере занятости населения, направленных на снижение напряженности на рынке труда Свердловской области и Республики Дагестан в 2016 году: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Свердловской области - с планируемой численностью участников программы 2 389 человек и объемом средств субсидии из федерального бюджета – 46,4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Республики Дагестан - с планируемой численностью участников программы 1 086 человек и объемом средств субсидии из федерального бюджета – 84,4 млн. рублей. </w:t>
      </w:r>
    </w:p>
    <w:p>
      <w:pPr>
        <w:pStyle w:val="TextBody"/>
        <w:rPr/>
      </w:pPr>
      <w:r>
        <w:rPr/>
        <w:t>Органам исполнительной власти Свердловской области представить в Минтруд России не позднее 10 июня 2016 года измененную программу, утвержденную нормативным правовым актом субъекта Российской Федерации.</w:t>
      </w:r>
    </w:p>
    <w:p>
      <w:pPr>
        <w:pStyle w:val="TextBody"/>
        <w:rPr/>
      </w:pPr>
      <w:r>
        <w:rPr/>
        <w:t>Органам исполнительной власти Республики Дагестан в течение 3-х рабочих дней представить в Минтруд России уточненное финансово-экономическое обоснование в части расчет затрат на мероприятие по организации опережающего профессионального обучения и стажировки работников организаций, находящихся под риском увольнения.</w:t>
      </w:r>
    </w:p>
    <w:p>
      <w:pPr>
        <w:pStyle w:val="TextBody"/>
        <w:rPr/>
      </w:pPr>
      <w:r>
        <w:rPr/>
        <w:t>3. Одобрить проект региональной программы дополнительных мероприятий в сфере занятости населения, направленных на снижение напряженности на рынке труда Ульяновской области в 2016 году, с планируемой численностью участников программы 5 511 человек и объемом средств субсидии из федерального бюджета – 49,2 млн. рублей.</w:t>
      </w:r>
    </w:p>
    <w:p>
      <w:pPr>
        <w:pStyle w:val="TextBody"/>
        <w:rPr/>
      </w:pPr>
      <w:r>
        <w:rPr/>
        <w:t>Органам исполнительной власти Ульяновской области представить в Минтруд России не позднее 10 июня 2016 года программу, утвержденную нормативным правовым актом субъекта Российской Федерации.</w:t>
      </w:r>
    </w:p>
    <w:p>
      <w:pPr>
        <w:pStyle w:val="TextBody"/>
        <w:rPr/>
      </w:pPr>
      <w:r>
        <w:rPr/>
        <w:t>4. Принять к сведению информацию органов исполнительной власти Республики Адыгея, Республики Северная Осетия – Алания, Кабардино-Балкарской Республики, Чеченской Республики, Липецкой области и Пензенской области о разработке программ, предусматривающих дополнительные мероприятия в сфере занятости населения, направленные на снижение напряженности на рынке труда в 2016 году.</w:t>
      </w:r>
    </w:p>
    <w:p>
      <w:pPr>
        <w:pStyle w:val="TextBody"/>
        <w:rPr/>
      </w:pPr>
      <w:r>
        <w:rPr/>
        <w:t>Органам исполнительной власти вышеуказанных субъектов Российской Федерации доработать программы в соответствии с критериями, установленными постановлением Правительства Российской Федерации от 29 февраля 2016 года № 155, и представить в Минтруд России дополнительные обоснования о потребности в субсидии из федерального бюджета на реализацию программы.</w:t>
      </w:r>
    </w:p>
    <w:p>
      <w:pPr>
        <w:pStyle w:val="TextBody"/>
        <w:rPr/>
      </w:pPr>
      <w:r>
        <w:rPr/>
        <w:t xml:space="preserve">5. Отметить, что в голосовании приняли участие более ½ списочного состава межведомственной рабочей группы. Более 50 процентов списочного состава межведомственной рабочей группы согласовали региональные программы. 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