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Минтруда России от 14 октября 2016 г.</w:t>
      </w:r>
    </w:p>
    <w:p>
      <w:pPr>
        <w:pStyle w:val="Heading2"/>
        <w:rPr/>
      </w:pPr>
      <w:r>
        <w:rPr/>
        <w:t>«Протокол заочного голосования межведомственной рабочей группы по рассмотрению и отбору региональных программ субъектов Российской Федерации, предусматривающих дополнительные мероприятия в сфере занятости населения, направленные на снижение напряженности на рынке труда субъектов Российской Федерации»</w:t>
      </w:r>
    </w:p>
    <w:p>
      <w:pPr>
        <w:pStyle w:val="TextBody"/>
        <w:rPr>
          <w:u w:val="single"/>
        </w:rPr>
      </w:pPr>
      <w:r>
        <w:rPr>
          <w:u w:val="single"/>
        </w:rPr>
        <w:t>Приняли участие: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790"/>
        <w:gridCol w:w="4415"/>
      </w:tblGrid>
      <w:tr>
        <w:trPr/>
        <w:tc>
          <w:tcPr>
            <w:tcW w:w="579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занятости населения Минтруда России – заместитель руководителя межведомственной рабочей группы</w:t>
            </w:r>
          </w:p>
        </w:tc>
        <w:tc>
          <w:tcPr>
            <w:tcW w:w="441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М.В. Кирсанов</w:t>
            </w:r>
          </w:p>
        </w:tc>
      </w:tr>
      <w:tr>
        <w:trPr/>
        <w:tc>
          <w:tcPr>
            <w:tcW w:w="579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Члены рабочей группы по рассмотрению и отбору региональных программ субъектов Российской Федерации, предусматривающих дополнительные мероприятия в сфере занятости населения, направленные на снижение напряженности на рынке труда субъектов Российской Федерации</w:t>
            </w:r>
          </w:p>
        </w:tc>
        <w:tc>
          <w:tcPr>
            <w:tcW w:w="441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С.А. Авакян, А.С. Апполонова, И.В. Гривина, Н.В. Дусеева, Ю.Р. Калимулина, В.И. Калинин, С.А. Картошкин, Е.И. Косаковская, Е.В. Кулешова, М.В. Москвина, О.В. Соколов, С.И. Соловьев, Е.Н.Феоктистова, О.В. Щегловская </w:t>
            </w:r>
          </w:p>
        </w:tc>
      </w:tr>
    </w:tbl>
    <w:p>
      <w:pPr>
        <w:pStyle w:val="TextBody"/>
        <w:jc w:val="center"/>
        <w:rPr/>
      </w:pPr>
      <w:r>
        <w:rPr>
          <w:rStyle w:val="StrongEmphasis"/>
        </w:rPr>
        <w:t>I. О разработке региональных программ, предусматривающих дополнительные мероприятия в сфере занятости населения, направленные на снижение напряженности на рынке труда субъектов Российской Федерации</w:t>
      </w:r>
    </w:p>
    <w:p>
      <w:pPr>
        <w:pStyle w:val="TextBody"/>
        <w:jc w:val="center"/>
        <w:rPr/>
      </w:pPr>
      <w:r>
        <w:rPr/>
        <w:t>(Кирсанов, Гривина, Авакян, Апполонова, Дусеева, Калимулина, Картошкин, Кулешова, Косаковская, Москвина, Соловьев, Соколов, Феоктистова, Щегловская)</w:t>
      </w:r>
    </w:p>
    <w:p>
      <w:pPr>
        <w:pStyle w:val="TextBody"/>
        <w:rPr/>
      </w:pPr>
      <w:r>
        <w:rPr/>
        <w:t>1. Принять к сведению информацию органов исполнительной власти г. Санкт-Петербурга о региональной программе, предусматривающей дополнительные мероприятия в сфере занятости населения, направленные на снижение напряженности на рынке труда на 2016 год.</w:t>
      </w:r>
    </w:p>
    <w:p>
      <w:pPr>
        <w:pStyle w:val="TextBody"/>
        <w:rPr/>
      </w:pPr>
      <w:r>
        <w:rPr/>
        <w:t xml:space="preserve">В связи с завершением отчетного финансового года внесение в Правительство Российской Федерации предоставление в 2016 году субсидии из федерального бюджета бюджету г. Санкт-Петербурга на реализацию дополнительных мероприятий в сфере занятости населения, направленных на снижение напряженности на рынке труда, считать нецелесообразным. </w:t>
      </w:r>
    </w:p>
    <w:p>
      <w:pPr>
        <w:pStyle w:val="TextBody"/>
        <w:jc w:val="center"/>
        <w:rPr/>
      </w:pPr>
      <w:r>
        <w:rPr>
          <w:rStyle w:val="StrongEmphasis"/>
        </w:rPr>
        <w:t>II. О корректировке региональных программ, предусматривающих дополнительные мероприятия в сфере занятости населения, направленные на снижение напряженности на рынке труда субъектов Российской Федерации</w:t>
      </w:r>
    </w:p>
    <w:p>
      <w:pPr>
        <w:pStyle w:val="TextBody"/>
        <w:rPr/>
      </w:pPr>
      <w:r>
        <w:rPr/>
        <w:t>(Кирсанов, Гривина, Авакян, Апполонова, Дусеева, Калимулина, Картошкин, Кулешова, Косаковская, Москвина, Соловьев, Соколов, Феоктистова, Щегловская)</w:t>
      </w:r>
    </w:p>
    <w:p>
      <w:pPr>
        <w:pStyle w:val="TextBody"/>
        <w:rPr/>
      </w:pPr>
      <w:r>
        <w:rPr/>
        <w:t>1. Принять к сведению информацию органов исполнительной власти Удмуртской Республики, Республики Карелия, Коми, Брянской, Ярославской, Ивановской,</w:t>
      </w:r>
      <w:r>
        <w:rPr>
          <w:rStyle w:val="StrongEmphasis"/>
        </w:rPr>
        <w:t xml:space="preserve"> </w:t>
      </w:r>
      <w:r>
        <w:rPr/>
        <w:t>Псковской, Самарской и Челябинской областей о корректировке региональной программы, предусматривающей дополнительные мероприятия в сфере занятости населения, направленные на снижение напряженности на рынке труда соответствующих субъектов Российской Федерации на 2016 год.</w:t>
      </w:r>
    </w:p>
    <w:p>
      <w:pPr>
        <w:pStyle w:val="TextBody"/>
        <w:rPr/>
      </w:pPr>
      <w:r>
        <w:rPr/>
        <w:t>2. Одобрить корректировку региональных программ, указанных в пункте 1, в том числе:</w:t>
      </w:r>
    </w:p>
    <w:p>
      <w:pPr>
        <w:pStyle w:val="TextBody"/>
        <w:rPr/>
      </w:pPr>
      <w:r>
        <w:rPr>
          <w:rStyle w:val="StrongEmphasis"/>
        </w:rPr>
        <w:t>Удмуртской Республики</w:t>
      </w:r>
      <w:r>
        <w:rPr/>
        <w:t xml:space="preserve"> - в части исключения из числа участников мероприятия «Возмещение работодателям расходов на частичную оплату труда работников» АО «Чепецкий механический завод» (численность участников – 29 человек), ООО «Кигбаевский бекон» (численность участников – 20 человек); включения в мероприятие «Возмещение работодателям расходов на частичную оплату труда работников» ООО «Вкусный дом» (численность участников – 57 человек), ООО «Новый дом» (численность участников – 1 человек), ООО «Гипсокартон» (численность участников – 1 человек), ООО «Воткинская промышленная компания» (численность участников – 5 человек), ООО «Воткинский деревообрабатывающий комбинат» (численность участников – 5 человек), «Воткинское районное потребительское общество» (численность участников – 1 человек), ООО «Какси» (численность участников – 1 человек), СПК «Держава» (численность участников – 1 человек), ООО «Нечкинское» (численность участников – 1 человек), ООО «Варни» (численность участников – 2 человека), ООО «Строймонтаж» (численность участников – 1 человек), ООО «Лантан» (численность участников – 1 человек), КФХ «Князев П.В.» (численность участников – 1 человек);</w:t>
      </w:r>
    </w:p>
    <w:p>
      <w:pPr>
        <w:pStyle w:val="TextBody"/>
        <w:rPr/>
      </w:pPr>
      <w:r>
        <w:rPr/>
        <w:t>включения в мероприятие «Временная занятость работников, находящихся под риском увольнения» ООО «Локомотив» (численность участников – 51 человек), ООО «НПП «Доступная среда» (численность участников – 56 человек);</w:t>
      </w:r>
    </w:p>
    <w:p>
      <w:pPr>
        <w:pStyle w:val="TextBody"/>
        <w:rPr/>
      </w:pPr>
      <w:r>
        <w:rPr/>
        <w:t>изменения общей численности участников программы с 428 человек до 535 человек;</w:t>
      </w:r>
      <w:r>
        <w:rPr>
          <w:rStyle w:val="StrongEmphasis"/>
        </w:rPr>
        <w:t xml:space="preserve"> </w:t>
      </w:r>
    </w:p>
    <w:p>
      <w:pPr>
        <w:pStyle w:val="TextBody"/>
        <w:rPr/>
      </w:pPr>
      <w:r>
        <w:rPr>
          <w:rStyle w:val="StrongEmphasis"/>
        </w:rPr>
        <w:t>Республики Карелия</w:t>
      </w:r>
      <w:r>
        <w:rPr/>
        <w:t xml:space="preserve"> – в части исключения из числа участников мероприятия «Опережающее профессиональное обучение и стажировка» АО «Карельский окатыш» (численность участников – 132 человека), АО «Сегежский ЦБК» (численность участников – 10 человек);</w:t>
      </w:r>
    </w:p>
    <w:p>
      <w:pPr>
        <w:pStyle w:val="TextBody"/>
        <w:rPr/>
      </w:pPr>
      <w:r>
        <w:rPr/>
        <w:t>включения в мероприятие «Опережающее профессиональное обучение и стажировка» АО «Вагонная ремонтная компания -1» (численность участников – 22 человека), ООО «Теком Проф» (численность участников – 6 человек), ООО «Теком Сервис» (численность участников – 7 человек), ООО «Теком Маш» (численность участников – 13 человек), ЗАО «Кала – Ранта» (численность участников – 6 человек), ООО «Карелприродресурс» (численность участников – 28 человек), АО «Запкареллес» (численность участников – 30 человек);</w:t>
      </w:r>
    </w:p>
    <w:p>
      <w:pPr>
        <w:pStyle w:val="TextBody"/>
        <w:rPr/>
      </w:pPr>
      <w:r>
        <w:rPr>
          <w:rStyle w:val="StrongEmphasis"/>
        </w:rPr>
        <w:t>Республики Коми</w:t>
      </w:r>
      <w:r>
        <w:rPr/>
        <w:t xml:space="preserve"> – в части исключения из числа участников Программы ООО «Горстрой» (численность участников - 100 человек), ОАО «Сыктывкар Тиссью Груп» (численность участников - 15 человек);</w:t>
      </w:r>
    </w:p>
    <w:p>
      <w:pPr>
        <w:pStyle w:val="TextBody"/>
        <w:rPr/>
      </w:pPr>
      <w:r>
        <w:rPr/>
        <w:t>включения в мероприятие «Опережающее профессиональное обучение и стажировка» ОАО «Коми дорожная компания» (численность участников – 30 человек), ООО «Сыктывкарский промкомбинат» (численность участников – 8 человек), ОАО «Комигражданпроект» (численность участников – 15 человек), АО «Комиавиатранс» (численность участников – 20 человек);</w:t>
      </w:r>
    </w:p>
    <w:p>
      <w:pPr>
        <w:pStyle w:val="TextBody"/>
        <w:rPr/>
      </w:pPr>
      <w:r>
        <w:rPr/>
        <w:t>включения в мероприятие «Возмещение работодателям расходов на частичную оплату труда работников» ООО «Часово» (численность участников – 5 человек), ООО «Лыжный клуб» (численность участников – 5 человек), АО «Комитекс» (численность участников – 15 человек);</w:t>
      </w:r>
    </w:p>
    <w:p>
      <w:pPr>
        <w:pStyle w:val="TextBody"/>
        <w:rPr/>
      </w:pPr>
      <w:r>
        <w:rPr/>
        <w:t>включения в мероприятие «Временная занятость работников, находящихся под риском увольнения» ООО «Сыктывкарский промкомбинат» (численность участников – 40 человек);</w:t>
      </w:r>
    </w:p>
    <w:p>
      <w:pPr>
        <w:pStyle w:val="TextBody"/>
        <w:rPr/>
      </w:pPr>
      <w:r>
        <w:rPr/>
        <w:t>включения в мероприятие «Возмещение работодателям затрат, связанных с трудоустройством инвалидов ООО «Ухтахлеб», ООО «Центр белый тигр», ООО «Лыжный клуб», ИП Паненко Ф.В., ИП Султанов А.Х. с общей численностью участников 6 человек;</w:t>
      </w:r>
    </w:p>
    <w:p>
      <w:pPr>
        <w:pStyle w:val="TextBody"/>
        <w:rPr/>
      </w:pPr>
      <w:r>
        <w:rPr>
          <w:rStyle w:val="StrongEmphasis"/>
        </w:rPr>
        <w:t xml:space="preserve">Брянской области </w:t>
      </w:r>
      <w:r>
        <w:rPr/>
        <w:t>– в части исключения из числа участников мероприятия «Опережающее профессиональное обучение и стажировка» АО «УК «БМЗ» (численность участников – 50 человек), ПАО «Навлинский завод «Промсвязь» (численность участников – 10 человек);</w:t>
      </w:r>
    </w:p>
    <w:p>
      <w:pPr>
        <w:pStyle w:val="TextBody"/>
        <w:rPr/>
      </w:pPr>
      <w:r>
        <w:rPr/>
        <w:t>включения в мероприятие «Опережающее профессиональное обучение и стажировка» ОАО «Стрела» (численность участников – 40 человек), СПК Агрофирма «Культура» (численность участников – 25 человек), ООО «Жуковский завод технологического оборудования» (численность участников – 19 человек);</w:t>
      </w:r>
    </w:p>
    <w:p>
      <w:pPr>
        <w:pStyle w:val="TextBody"/>
        <w:rPr/>
      </w:pPr>
      <w:r>
        <w:rPr/>
        <w:t>включения в мероприятие «Возмещение работодателям расходов на частичную оплату труда работников» ОАО «Стрела» (численность участников – 2 человека), СПК Агрофирма «Культура» (численность участников – 2 человека);</w:t>
      </w:r>
    </w:p>
    <w:p>
      <w:pPr>
        <w:pStyle w:val="TextBody"/>
        <w:rPr/>
      </w:pPr>
      <w:r>
        <w:rPr>
          <w:rStyle w:val="StrongEmphasis"/>
        </w:rPr>
        <w:t>Ярославской области</w:t>
      </w:r>
      <w:r>
        <w:rPr/>
        <w:t xml:space="preserve"> - в части уточнения должностного состава, наименования профессий и специальностей работников ОАО «Автодизель», ОАО «ЯЗДА» и «Ярославский электровозоремонтный завод имени Б.П. Бещева – филиал АО «Желдорреммаш»;</w:t>
      </w:r>
    </w:p>
    <w:p>
      <w:pPr>
        <w:pStyle w:val="TextBody"/>
        <w:rPr/>
      </w:pPr>
      <w:r>
        <w:rPr>
          <w:rStyle w:val="StrongEmphasis"/>
        </w:rPr>
        <w:t xml:space="preserve">Ивановской области </w:t>
      </w:r>
      <w:r>
        <w:rPr/>
        <w:t>– в части исключения</w:t>
      </w:r>
      <w:r>
        <w:rPr>
          <w:rStyle w:val="StrongEmphasis"/>
        </w:rPr>
        <w:t xml:space="preserve"> </w:t>
      </w:r>
      <w:r>
        <w:rPr/>
        <w:t>из числа участников Программы ОАО «Завод им. Г.К. Королева» (численность участников – 11 человек), ООО «Неотекс» (численность участников – 1 человек);</w:t>
      </w:r>
    </w:p>
    <w:p>
      <w:pPr>
        <w:pStyle w:val="TextBody"/>
        <w:rPr/>
      </w:pPr>
      <w:r>
        <w:rPr/>
        <w:t>включения в мероприятие «Возмещение работодателям расходов на частичную оплату труда работников» ООО «Приволжская коммуна» (численность участников – 44 человека), ООО «Текстиль Омега» (численность участников – 25 человек);</w:t>
      </w:r>
    </w:p>
    <w:p>
      <w:pPr>
        <w:pStyle w:val="TextBody"/>
        <w:rPr/>
      </w:pPr>
      <w:r>
        <w:rPr/>
        <w:t>включения в мероприятие «Возмещение работодателям затрат, связанных с трудоустройством инвалидов АО «Ивгорэлектросеть», ИП Шафидулин А.Р., ООО «Надежда» с общей численностью участников 3 человека;</w:t>
      </w:r>
    </w:p>
    <w:p>
      <w:pPr>
        <w:pStyle w:val="TextBody"/>
        <w:rPr/>
      </w:pPr>
      <w:r>
        <w:rPr/>
        <w:t>изменения численности участников мероприятия «Возмещение работодателям расходов на частичную оплату труда работников» со 102 человек до 142 человек;</w:t>
      </w:r>
    </w:p>
    <w:p>
      <w:pPr>
        <w:pStyle w:val="TextBody"/>
        <w:rPr/>
      </w:pPr>
      <w:r>
        <w:rPr/>
        <w:t>изменения численности участников мероприятия «Временная занятость работников, находящихся под риском увольнения» с 457 человек до 493 человек;</w:t>
      </w:r>
    </w:p>
    <w:p>
      <w:pPr>
        <w:pStyle w:val="TextBody"/>
        <w:rPr/>
      </w:pPr>
      <w:r>
        <w:rPr/>
        <w:t>изменения общей численности участников программы с 645 человек до 721 человека;</w:t>
      </w:r>
      <w:r>
        <w:rPr>
          <w:rStyle w:val="StrongEmphasis"/>
        </w:rPr>
        <w:t xml:space="preserve"> </w:t>
      </w:r>
    </w:p>
    <w:p>
      <w:pPr>
        <w:pStyle w:val="TextBody"/>
        <w:rPr/>
      </w:pPr>
      <w:r>
        <w:rPr>
          <w:rStyle w:val="StrongEmphasis"/>
        </w:rPr>
        <w:t xml:space="preserve">Псковской области </w:t>
      </w:r>
      <w:r>
        <w:rPr/>
        <w:t>– в части исключения</w:t>
      </w:r>
      <w:r>
        <w:rPr>
          <w:rStyle w:val="StrongEmphasis"/>
        </w:rPr>
        <w:t xml:space="preserve"> </w:t>
      </w:r>
      <w:r>
        <w:rPr/>
        <w:t>из числа участников мероприятия «Опережающее профессиональное обучение и стажировка» ЗАО «Псковэлектросвар» (численность участников – 8 человек);</w:t>
      </w:r>
    </w:p>
    <w:p>
      <w:pPr>
        <w:pStyle w:val="TextBody"/>
        <w:rPr/>
      </w:pPr>
      <w:r>
        <w:rPr/>
        <w:t>включения в мероприятие «Опережающее профессиональное обучение и стажировка» ООО «Феникс-Групп» (численность участников – 5 человек), ООО «Керн-Лиеберс РУС» (численность участников – 2 человека), ООО «Славянка - О» (численность участников – 15 человек), ООО «Славянка - Д» (численность участников – 15 человек);</w:t>
      </w:r>
    </w:p>
    <w:p>
      <w:pPr>
        <w:pStyle w:val="TextBody"/>
        <w:rPr/>
      </w:pPr>
      <w:r>
        <w:rPr/>
        <w:t>изменения численности участников мероприятия «Опережающее профессиональное обучение и стажировка» со 150 человек до 294 человек;</w:t>
      </w:r>
    </w:p>
    <w:p>
      <w:pPr>
        <w:pStyle w:val="TextBody"/>
        <w:rPr/>
      </w:pPr>
      <w:r>
        <w:rPr/>
        <w:t>изменения численности участников мероприятия «Возмещение работодателям затрат, связанных с трудоустройством инвалидов» с 10 человек до 14 человек;</w:t>
      </w:r>
    </w:p>
    <w:p>
      <w:pPr>
        <w:pStyle w:val="TextBody"/>
        <w:rPr/>
      </w:pPr>
      <w:r>
        <w:rPr/>
        <w:t>изменения общей численности участников программы с 256 человек до 404 человек;</w:t>
      </w:r>
      <w:r>
        <w:rPr>
          <w:rStyle w:val="StrongEmphasis"/>
        </w:rPr>
        <w:t xml:space="preserve"> </w:t>
      </w:r>
    </w:p>
    <w:p>
      <w:pPr>
        <w:pStyle w:val="TextBody"/>
        <w:rPr/>
      </w:pPr>
      <w:r>
        <w:rPr>
          <w:rStyle w:val="StrongEmphasis"/>
        </w:rPr>
        <w:t xml:space="preserve">Самарской области </w:t>
      </w:r>
      <w:r>
        <w:rPr/>
        <w:t>– в части исключения</w:t>
      </w:r>
      <w:r>
        <w:rPr>
          <w:rStyle w:val="StrongEmphasis"/>
        </w:rPr>
        <w:t xml:space="preserve"> </w:t>
      </w:r>
      <w:r>
        <w:rPr/>
        <w:t>из числа участников мероприятия «Опережающее профессиональное обучение и стажировка» ООО «Самарский стройфарфор» (численность участников – 2 человека), ОАО «Полимерпол» (численность участников – 15 человек), ООО «Тольяттинская бумажная фабрика» (численность участников – 25 человек), ООО «Завод высокоточных деталей» (численность участников – 43 человека);</w:t>
      </w:r>
    </w:p>
    <w:p>
      <w:pPr>
        <w:pStyle w:val="TextBody"/>
        <w:rPr/>
      </w:pPr>
      <w:r>
        <w:rPr/>
        <w:t>исключения</w:t>
      </w:r>
      <w:r>
        <w:rPr>
          <w:rStyle w:val="StrongEmphasis"/>
        </w:rPr>
        <w:t xml:space="preserve"> </w:t>
      </w:r>
      <w:r>
        <w:rPr/>
        <w:t>из числа участников мероприятия «Возмещение работодателям расходов на частичную оплату труда работников» ООО «Дэска» (численность участников – 12 человек);</w:t>
      </w:r>
    </w:p>
    <w:p>
      <w:pPr>
        <w:pStyle w:val="TextBody"/>
        <w:rPr/>
      </w:pPr>
      <w:r>
        <w:rPr/>
        <w:t>включения в мероприятие «Опережающее профессиональное обучение и стажировка» АО «Самарский электромеханический завод» (численность участников – 150 человек), ООО «ЗВД» (численность участников – 37 человек), ООО «Производство Стройиндустрия» (численность участников – 3 человека), ООО «Деловой аспект» (численность участников – 3 человека);</w:t>
      </w:r>
    </w:p>
    <w:p>
      <w:pPr>
        <w:pStyle w:val="TextBody"/>
        <w:rPr/>
      </w:pPr>
      <w:r>
        <w:rPr/>
        <w:t>включения в мероприятие «Возмещение работодателям расходов на частичную оплату труда работников» АНО ДО «Планета детства «Лада» (численность участников – 9 человек), ООО «Аксиома» (численность участников – 15 человек), ООО «Аксиома плюс» (численность участников – 5 человек), АО «Жигулевский радиозавод» (численность участников – 6 человек);</w:t>
      </w:r>
    </w:p>
    <w:p>
      <w:pPr>
        <w:pStyle w:val="TextBody"/>
        <w:rPr/>
      </w:pPr>
      <w:r>
        <w:rPr>
          <w:rStyle w:val="StrongEmphasis"/>
        </w:rPr>
        <w:t>Челябинской области</w:t>
      </w:r>
      <w:r>
        <w:rPr/>
        <w:t xml:space="preserve"> – в части перераспределения финансовых средств в пределах утвержденных объемов финансирования между мероприятием «Опережающее профессиональное обучение и стажировка» и мероприятием «Временная занятость работников, находящихся под риском увольнения»;</w:t>
      </w:r>
    </w:p>
    <w:p>
      <w:pPr>
        <w:pStyle w:val="TextBody"/>
        <w:rPr/>
      </w:pPr>
      <w:r>
        <w:rPr/>
        <w:t>изменения численности участников мероприятия «Временная занятость работников, находящихся под риском увольнения» с 366 человек до 577 человек;</w:t>
      </w:r>
    </w:p>
    <w:p>
      <w:pPr>
        <w:pStyle w:val="TextBody"/>
        <w:rPr/>
      </w:pPr>
      <w:r>
        <w:rPr/>
        <w:t>изменения общей численности участников программы с 1 136 человек до 1 347 человек.</w:t>
      </w:r>
    </w:p>
    <w:p>
      <w:pPr>
        <w:pStyle w:val="TextBody"/>
        <w:rPr/>
      </w:pPr>
      <w:r>
        <w:rPr/>
        <w:t>3. Высшим исполнительным органам государственной власти Удмуртской Республики, Республики Карелия, Коми, Ярославской, Ивановской,</w:t>
      </w:r>
      <w:r>
        <w:rPr>
          <w:rStyle w:val="StrongEmphasis"/>
        </w:rPr>
        <w:t xml:space="preserve"> </w:t>
      </w:r>
      <w:r>
        <w:rPr/>
        <w:t>Псковской, Самарской и Челябинской областей в 2-х недельный срок принять соответствующие нормативные правовые акты по утверждению скорректированной региональной программы и представить их в Минтруд России и Роструд.</w:t>
      </w:r>
    </w:p>
    <w:p>
      <w:pPr>
        <w:pStyle w:val="TextBody"/>
        <w:rPr/>
      </w:pPr>
      <w:r>
        <w:rPr/>
        <w:t>4. Принять к сведению информацию органов исполнительной власти Республики Дагестан, Республики Бурятия и Калининградской области о корректировке региональной программы, предусматривающей дополнительные мероприятия в сфере занятости населения, направленные на снижение напряженности на рынке труда соответствующих субъектов Российской Федерации на 2016 год.</w:t>
      </w:r>
    </w:p>
    <w:p>
      <w:pPr>
        <w:pStyle w:val="TextBody"/>
        <w:rPr/>
      </w:pPr>
      <w:r>
        <w:rPr/>
        <w:t>5.</w:t>
      </w:r>
      <w:r>
        <w:rPr>
          <w:rStyle w:val="StrongEmphasis"/>
        </w:rPr>
        <w:t xml:space="preserve"> </w:t>
      </w:r>
      <w:r>
        <w:rPr/>
        <w:t>Органам исполнительной власти, указанным в пункте 4,</w:t>
      </w:r>
      <w:r>
        <w:rPr>
          <w:rStyle w:val="StrongEmphasis"/>
        </w:rPr>
        <w:t xml:space="preserve"> </w:t>
      </w:r>
      <w:r>
        <w:rPr/>
        <w:t>доработать представленную корректировку программы в соответствии с замечаниями, данными на рабочей группе, и в установленном порядке представить в Минтруд России.</w:t>
      </w:r>
    </w:p>
    <w:p>
      <w:pPr>
        <w:pStyle w:val="Heading5"/>
        <w:spacing w:before="120" w:after="60"/>
        <w:rPr/>
      </w:pPr>
      <w:r>
        <w:rPr/>
        <w:t>Председатель межведомственной</w:t>
        <w:br/>
        <w:t>рабочей группы, Первый заместитель</w:t>
        <w:br/>
        <w:t>Министра труда и социальной защиты</w:t>
        <w:br/>
        <w:t>Российской Федерации</w:t>
        <w:br/>
        <w:t xml:space="preserve">А.В. Вовченко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