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16 декабря 2016 г.</w:t>
      </w:r>
    </w:p>
    <w:p>
      <w:pPr>
        <w:pStyle w:val="Heading2"/>
        <w:spacing w:before="200" w:after="120"/>
        <w:rPr/>
      </w:pPr>
      <w:r>
        <w:rPr/>
        <w:t>«Результаты общероссийского мониторинга условий и охраны труда за 2015 год»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