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29 декабря 2016 г.</w:t>
      </w:r>
    </w:p>
    <w:p>
      <w:pPr>
        <w:pStyle w:val="Heading2"/>
        <w:spacing w:before="200" w:after="120"/>
        <w:rPr/>
      </w:pPr>
      <w:r>
        <w:rPr/>
        <w:t>«Аналитические материалы по восстановлению правового статуса осужденного несовершеннолетнего по окончании отбывания наказания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