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№13-1/10/В-2422 от 30 марта 2017 г.</w:t>
      </w:r>
    </w:p>
    <w:p>
      <w:pPr>
        <w:pStyle w:val="Heading2"/>
        <w:rPr/>
      </w:pPr>
      <w:r>
        <w:rPr/>
        <w:t>«В высшие исполнительные органы государственной власти субъектов Российской Федерации»</w:t>
      </w:r>
    </w:p>
    <w:p>
      <w:pPr>
        <w:pStyle w:val="TextBody"/>
        <w:rPr/>
      </w:pPr>
      <w:r>
        <w:rPr/>
        <w:t>Согласно приложению 7 к Государственной программе Российской Федерации «Доступная среда» на 2011-2020 годы (далее – Госпрограмма), субъекту Российской Федерации необходимо представлять в Минтруд России ежеквартальный отчет о реализации мероприятий в сфере обеспечения доступности приоритетных объектов в приоритетных сферах жизнедеятельности инвалидов и других маломобильных групп населения в срок до 15 числа месяца, следующего за отчетным кварталом.</w:t>
      </w:r>
    </w:p>
    <w:p>
      <w:pPr>
        <w:pStyle w:val="TextBody"/>
        <w:rPr/>
      </w:pPr>
      <w:r>
        <w:rPr/>
        <w:t>Настоящим информируем, что указанные отчеты необходимо заполнить в государственной интегрированной информационной системе управления общественными финансами «Электронный бюджет» в срок до 15 марта 2017 года.</w:t>
      </w:r>
    </w:p>
    <w:p>
      <w:pPr>
        <w:pStyle w:val="TextBody"/>
        <w:rPr/>
      </w:pPr>
      <w:r>
        <w:rPr/>
        <w:t>Также информируем, что для участия на условиях софинансирования в реализации мероприятий Госпрограммы в 2018 году, субъектам Российской Федерации необходимо представить в установленном порядке в Минтруд России не позднее 1 мая 2017 года проекты региональных программ, предусматривающие выполнение основных целевых показателей и индикаторов, позволяющих достичь значений целевых показателей и индикаторов Госпрограммы.</w:t>
      </w:r>
    </w:p>
    <w:p>
      <w:pPr>
        <w:pStyle w:val="TextBody"/>
        <w:rPr/>
      </w:pPr>
      <w:r>
        <w:rPr/>
        <w:t>Ответственный: Берновская А.М., т. (495)926-99-01, доб. 13-15.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