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Департамента демографической политики и социальной защиты населения</w:t>
      </w:r>
    </w:p>
    <w:p>
      <w:pPr>
        <w:pStyle w:val="Heading2"/>
        <w:spacing w:before="200" w:after="120"/>
        <w:rPr/>
      </w:pPr>
      <w:r>
        <w:rPr/>
        <w:t>«Примерный план мероприятий субъекта Российской Федерации по повышению рождаемости на период 2017-2020 годы»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