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14 апреля 2017 г.</w:t>
      </w:r>
    </w:p>
    <w:p>
      <w:pPr>
        <w:pStyle w:val="Heading2"/>
        <w:spacing w:before="200" w:after="120"/>
        <w:rPr/>
      </w:pPr>
      <w:r>
        <w:rPr/>
        <w:t>«Информация о привлечении социально ориентированных некоммерческих организаций к оказанию социальных услуг»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