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14 апреля 2017 г.</w:t>
      </w:r>
    </w:p>
    <w:p>
      <w:pPr>
        <w:pStyle w:val="Heading2"/>
        <w:spacing w:before="200" w:after="120"/>
        <w:rPr/>
      </w:pPr>
      <w:r>
        <w:rPr/>
        <w:t>«Методические материалы по формированию и поддержке в субъектах Российской Федерации и муниципальных образованиях ресурсных центров поддержки социально ориентированных некоммерческих организаций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