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17 апреля 2017 г.</w:t>
      </w:r>
    </w:p>
    <w:p>
      <w:pPr>
        <w:pStyle w:val="Heading2"/>
        <w:spacing w:before="200" w:after="120"/>
        <w:rPr/>
      </w:pPr>
      <w:r>
        <w:rPr/>
        <w:t>«Типовые программы комплексной ресоциализации уволенных с военной службы и обеспечения их социальной интеграции в общество»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