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№361 от 17 апреля 2017 г.</w:t>
      </w:r>
    </w:p>
    <w:p>
      <w:pPr>
        <w:pStyle w:val="Heading2"/>
        <w:rPr/>
      </w:pPr>
      <w:r>
        <w:rPr/>
        <w:t>«О внесении изменений в приложения № 1 и 3 к приказу Министерства труда и социальной защиты Российской Федерации от 15 февраля 2016 г. № 68»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Внести изменения в приложения № 1 и 3 к приказу Министерства труда и социальной защиты Российской Федерации от 15 февраля 2016 г.</w:t>
      </w:r>
    </w:p>
    <w:p>
      <w:pPr>
        <w:pStyle w:val="TextBody"/>
        <w:rPr/>
      </w:pPr>
      <w:r>
        <w:rPr/>
        <w:t xml:space="preserve">№ </w:t>
      </w:r>
      <w:r>
        <w:rPr/>
        <w:t>68 «О внедрении принципов и механизмов открытого правительства в деятельность Министерства труда и социальной защиты Российской Федерации»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