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№420 от 10 мая 2017 г.</w:t>
      </w:r>
    </w:p>
    <w:p>
      <w:pPr>
        <w:pStyle w:val="Heading2"/>
        <w:rPr/>
      </w:pPr>
      <w:r>
        <w:rPr/>
        <w:t>«Об утверждении методик расчета показателей государственной программы Российской Федерации «Доступная среда» на 2011 – 2020 годы»</w:t>
      </w:r>
    </w:p>
    <w:p>
      <w:pPr>
        <w:pStyle w:val="TextBody"/>
        <w:rPr/>
      </w:pPr>
      <w:r>
        <w:rPr/>
        <w:t>В соответствии с подпунктом «г» пункта 11(1)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№ 588 «Об утверждении порядка разработки, реализации и оценки эффективности государственных программ Российской Федерации» (Собрание законодательства Российской Федерации, 2010, № 32, ст. 4329; 2012, № 22, ст. 2871; № 53, ст. 7915; 2013, № 43, ст. 5557), п р и к а з ы в а ю:</w:t>
      </w:r>
    </w:p>
    <w:p>
      <w:pPr>
        <w:pStyle w:val="TextBody"/>
        <w:rPr/>
      </w:pPr>
      <w:r>
        <w:rPr/>
        <w:t>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методику расчета показателей государственной программы Российской Федерации «Доступная среда» на 2011 – 2020 годы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методику расчета показателей подпрограммы 1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 государственной программы Российской Федерации «Доступная среда» на 2011 – 2020 годы согласно приложению № 2;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методику расчета показателей подпрограммы 2 «Совершенствование системы комплексной реабилитации и абилитации инвалидов» государственной программы Российской Федерации «Доступная среда» на 2011 – 2020 годы согласно приложению № 3;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методику расчета показателей подпрограммы 3 «Совершенствование государственной системы медико – социальной экспертизы» государственной программы Российской Федерации «Доступная среда» на 2011 – 2020 годы согласно приложению № 4.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