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21 июня 2017 г.</w:t>
      </w:r>
    </w:p>
    <w:p>
      <w:pPr>
        <w:pStyle w:val="Heading2"/>
        <w:spacing w:before="200" w:after="120"/>
        <w:rPr/>
      </w:pPr>
      <w:r>
        <w:rPr/>
        <w:t>«План мероприятий («дорожная карта») по реформированию деятельности психоневрологических интернатов в субъектах Российской Федерации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