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№39н от 1 августа 2012 г.</w:t>
      </w:r>
    </w:p>
    <w:p>
      <w:pPr>
        <w:pStyle w:val="Heading2"/>
        <w:rPr/>
      </w:pPr>
      <w:r>
        <w:rPr/>
        <w:t>«Об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30 мая 2012 г.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 (Собрание законодательства Российской Федерации, 2012, № 23, ст. 3021) приказываю:</w:t>
      </w:r>
    </w:p>
    <w:p>
      <w:pPr>
        <w:pStyle w:val="TextBody"/>
        <w:rPr/>
      </w:pPr>
      <w:r>
        <w:rPr/>
        <w:t>Утвердить по согласованию с Министерством финансов Российской Федерации и Фондом социального страхования Российской Федерации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