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№151н от 30 августа 2012 г.</w:t>
      </w:r>
    </w:p>
    <w:p>
      <w:pPr>
        <w:pStyle w:val="Heading2"/>
        <w:rPr/>
      </w:pPr>
      <w:r>
        <w:rPr/>
        <w:t>«О ведомственных наградах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19 июня 2012 г. № 610 «Об утверждении Положения о Министерстве труда и социальной защиты Российской Федерации» (Собрание законодательства Российской Федерации, 2012, № 26, ст. 3528) в целях поощрения работников системы Министерства труда и социальной защиты Российской Федерации, а также других граждан, принимающих активное участие в развитии социально-трудовой сферы, п р и к а з ы в а ю:</w:t>
      </w:r>
    </w:p>
    <w:p>
      <w:pPr>
        <w:pStyle w:val="TextBody"/>
        <w:rPr/>
      </w:pPr>
      <w:r>
        <w:rPr/>
        <w:t>1. Утвердить ведомственные награды Министерства труда и социальной защиты Российской Федерации: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нагрудный знак «Милосердие»;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нагрудный знак «Отличник социально-трудовой сферы»;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Почетная грамота Министерства труда и социальной защиты Российской Федерации. </w:t>
      </w:r>
    </w:p>
    <w:p>
      <w:pPr>
        <w:pStyle w:val="TextBody"/>
        <w:rPr/>
      </w:pPr>
      <w:r>
        <w:rPr/>
        <w:t>2. Утвердить: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положения о ведомственных наградах Министерства труда и социальной защиты Российской Федерации, утвержденных настоящим приказом, согласно приложениям № 1-3;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описания и эскизы нагрудного знака «Милосердие», нагрудного знака «Отличник социально-трудовой сферы» согласно приложениям № 4-7;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удостоверения к ведомственным наградам Министерства труда и социальной защиты Российской Федерации, утвержденным настоящим приказом, согласно приложениям № 8-9;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представления к награждению ведомственной наградой Министерства труда и социальной защиты Российской Федерации согласно приложению № 10;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порядок оформления и представления документов к ведомственным наградам Министерства труда и социальной защиты Российской Федерации согласно приложению № 11. </w:t>
      </w:r>
    </w:p>
    <w:p>
      <w:pPr>
        <w:pStyle w:val="TextBody"/>
        <w:rPr/>
      </w:pPr>
      <w:r>
        <w:rPr/>
        <w:t>3. Департаменту управления делами осуществлять организационную работу по подготовке необходимых наградных материалов для доклада Министру труда и социальной защиты Российской Федерации.</w:t>
      </w:r>
    </w:p>
    <w:p>
      <w:pPr>
        <w:pStyle w:val="TextBody"/>
        <w:rPr/>
      </w:pPr>
      <w:r>
        <w:rPr/>
        <w:t>4. Финансовому департаменту ежегодно предусматривать расходы на изготовление ведомственных наград Министерства труда и социальной защиты Российской Федерации и удостоверений к ним.</w:t>
      </w:r>
    </w:p>
    <w:p>
      <w:pPr>
        <w:pStyle w:val="TextBody"/>
        <w:rPr/>
      </w:pPr>
      <w:r>
        <w:rPr/>
        <w:t>5. Контроль за исполнением настоящего приказа оставляю за собой.</w:t>
      </w:r>
    </w:p>
    <w:p>
      <w:pPr>
        <w:pStyle w:val="Heading5"/>
        <w:spacing w:before="120" w:after="60"/>
        <w:rPr/>
      </w:pPr>
      <w:r>
        <w:rPr/>
        <w:t>Министр труда и социальной защиты Российской Федерации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