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Кодекс этики членов общественного совета при Министерстве труда и социальной защиты Российской Федерации</w:t>
      </w:r>
    </w:p>
    <w:p>
      <w:pPr>
        <w:pStyle w:val="Heading2"/>
        <w:rPr/>
      </w:pPr>
      <w:r>
        <w:rPr/>
        <w:t>Утвержден протоколом заседания Общественного совета при Минтруде России от 27 января 2016 года № 28</w:t>
      </w:r>
    </w:p>
    <w:p>
      <w:pPr>
        <w:pStyle w:val="TextBody"/>
        <w:rPr/>
      </w:pPr>
      <w:r>
        <w:rPr/>
        <w:t>Общественный совет при Министерстве труда и социальной защиты Российской федерации (далее – Общественный совет) сформирован в целях обеспечения согласования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в сфере деятельности Министерства труда и социальной защиты Российской Федерации. Достижение этой цели возможно только в условиях активного взаимодействия граждан страны с Министерством труда и социальной защиты Российской Федерации и напрямую зависит от качества реализации своих полномочий всеми членами Общественного совета.</w:t>
      </w:r>
    </w:p>
    <w:p>
      <w:pPr>
        <w:pStyle w:val="TextBody"/>
        <w:rPr/>
      </w:pPr>
      <w:r>
        <w:rPr>
          <w:rStyle w:val="StrongEmphasis"/>
        </w:rPr>
        <w:t>1. Общие положения</w:t>
      </w:r>
    </w:p>
    <w:p>
      <w:pPr>
        <w:pStyle w:val="TextBody"/>
        <w:rPr/>
      </w:pPr>
      <w:r>
        <w:rPr>
          <w:rStyle w:val="StrongEmphasis"/>
        </w:rPr>
        <w:t>Статья 1.</w:t>
      </w:r>
    </w:p>
    <w:p>
      <w:pPr>
        <w:pStyle w:val="TextBody"/>
        <w:rPr/>
      </w:pPr>
      <w:r>
        <w:rPr/>
        <w:t>Кодекс этики членов Общественного совета (далее – Кодекс) устанавливает обязательные для каждого члена Общественного совета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>
      <w:pPr>
        <w:pStyle w:val="TextBody"/>
        <w:rPr/>
      </w:pPr>
      <w:r>
        <w:rPr>
          <w:rStyle w:val="StrongEmphasis"/>
        </w:rPr>
        <w:t>Статья 2.</w:t>
      </w:r>
    </w:p>
    <w:p>
      <w:pPr>
        <w:pStyle w:val="TextBody"/>
        <w:rPr/>
      </w:pPr>
      <w:r>
        <w:rPr/>
        <w:t>Члены Общественного совета оказывают содействие в процессе согласования общественно значимых интересов путем осуществления объективного и беспристрастного общественного контроля за деятельностью Министерства труда и социальной защиты Российской Федерации,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политики, а также принимают участие в формировании гражданского общества.</w:t>
      </w:r>
    </w:p>
    <w:p>
      <w:pPr>
        <w:pStyle w:val="TextBody"/>
        <w:rPr/>
      </w:pPr>
      <w:r>
        <w:rPr>
          <w:rStyle w:val="StrongEmphasis"/>
        </w:rPr>
        <w:t>2. Нормы поведения членов Общественного совета</w:t>
      </w:r>
    </w:p>
    <w:p>
      <w:pPr>
        <w:pStyle w:val="TextBody"/>
        <w:rPr/>
      </w:pPr>
      <w:r>
        <w:rPr>
          <w:rStyle w:val="StrongEmphasis"/>
        </w:rPr>
        <w:t>Статья 3.</w:t>
      </w:r>
    </w:p>
    <w:p>
      <w:pPr>
        <w:pStyle w:val="TextBody"/>
        <w:rPr/>
      </w:pPr>
      <w:r>
        <w:rPr/>
        <w:t>Член Общественного совета при осуществлении своих полномочий обязан соблюдать Конституцию Российской Федерации, Федеральный закон «Об Общественной палате Российской Федерации», Федеральный закон «Об основах общественного контроля в Российской Федерации», иные федеральные законы, действующие Положение об Общественном совете и Регламент Общественного совета, Стандарт деятельности общественных советов при федеральных органах исполнительной власти, одобренный Правительственной комиссией по координации деятельности открытого правительства, настоящий Кодекс, руководствоваться общепринятыми морально-нравственными нормами.</w:t>
      </w:r>
    </w:p>
    <w:p>
      <w:pPr>
        <w:pStyle w:val="TextBody"/>
        <w:rPr/>
      </w:pPr>
      <w:r>
        <w:rPr>
          <w:rStyle w:val="StrongEmphasis"/>
        </w:rPr>
        <w:t>Статья 4.</w:t>
      </w:r>
    </w:p>
    <w:p>
      <w:pPr>
        <w:pStyle w:val="TextBody"/>
        <w:rPr/>
      </w:pPr>
      <w:r>
        <w:rPr/>
        <w:t>Член Общественного совета при осуществлении возложенных на него полномочий должен:</w:t>
      </w:r>
    </w:p>
    <w:p>
      <w:pPr>
        <w:pStyle w:val="TextBody"/>
        <w:rPr/>
      </w:pPr>
      <w:r>
        <w:rPr/>
        <w:t>1. Руководствоваться общественными интересами.</w:t>
      </w:r>
    </w:p>
    <w:p>
      <w:pPr>
        <w:pStyle w:val="TextBody"/>
        <w:rPr/>
      </w:pPr>
      <w:r>
        <w:rPr/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</w:t>
      </w:r>
    </w:p>
    <w:p>
      <w:pPr>
        <w:pStyle w:val="TextBody"/>
        <w:rPr/>
      </w:pPr>
      <w:r>
        <w:rPr/>
        <w:t>3. Руководствоваться принципами законности, беспристрастности и справедливости. Информировать председателя, секретаря и членов Общественного совета о возможном конфликте интересов.</w:t>
      </w:r>
    </w:p>
    <w:p>
      <w:pPr>
        <w:pStyle w:val="TextBody"/>
        <w:rPr/>
      </w:pPr>
      <w:r>
        <w:rPr/>
        <w:t>4. Заботиться о повышении авторитета, статуса и узнаваемости Общественного совета.</w:t>
      </w:r>
    </w:p>
    <w:p>
      <w:pPr>
        <w:pStyle w:val="TextBody"/>
        <w:rPr/>
      </w:pPr>
      <w:r>
        <w:rPr/>
        <w:t>5.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журналистов.</w:t>
      </w:r>
    </w:p>
    <w:p>
      <w:pPr>
        <w:pStyle w:val="TextBody"/>
        <w:rPr/>
      </w:pPr>
      <w:r>
        <w:rPr/>
        <w:t>6. Не допускать высказываний, заявлений, обращений от имени Общественного совета или его рабочих органов, не будучи на то ими уполномоченным.</w:t>
      </w:r>
    </w:p>
    <w:p>
      <w:pPr>
        <w:pStyle w:val="TextBody"/>
        <w:rPr/>
      </w:pPr>
      <w:r>
        <w:rPr/>
        <w:t>7. Не использовать площадку и ресурсы Общественного совета для извлечения личной выгоды.</w:t>
      </w:r>
    </w:p>
    <w:p>
      <w:pPr>
        <w:pStyle w:val="TextBody"/>
        <w:rPr/>
      </w:pPr>
      <w:r>
        <w:rPr>
          <w:rStyle w:val="StrongEmphasis"/>
        </w:rPr>
        <w:t>3. Заключительные положения</w:t>
      </w:r>
    </w:p>
    <w:p>
      <w:pPr>
        <w:pStyle w:val="TextBody"/>
        <w:rPr/>
      </w:pPr>
      <w:r>
        <w:rPr>
          <w:rStyle w:val="StrongEmphasis"/>
        </w:rPr>
        <w:t>Статья 5.</w:t>
      </w:r>
    </w:p>
    <w:p>
      <w:pPr>
        <w:pStyle w:val="TextBody"/>
        <w:rPr/>
      </w:pPr>
      <w:r>
        <w:rPr/>
        <w:t>Нарушением Кодекса является невыполнение членом Общественного совета этических норм поведения, установленных настоящим Кодексом.</w:t>
      </w:r>
    </w:p>
    <w:p>
      <w:pPr>
        <w:pStyle w:val="TextBody"/>
        <w:rPr/>
      </w:pPr>
      <w:r>
        <w:rPr>
          <w:rStyle w:val="StrongEmphasis"/>
        </w:rPr>
        <w:t>Статья 6.</w:t>
      </w:r>
    </w:p>
    <w:p>
      <w:pPr>
        <w:pStyle w:val="TextBody"/>
        <w:spacing w:before="0" w:after="283"/>
        <w:rPr/>
      </w:pPr>
      <w:r>
        <w:rPr/>
        <w:t>Внесения изменений в Кодекс принимаются на заседании Общественного совета большинством голосов от общего числа присутствующих на заседании членов Общественного совета и оформляются решением (протоколом) Общественного совета.</w:t>
        <w:br/>
        <w:t>Решения Общественного совета о внесении изменений в Кодекс вступают в силу со дня их принятия, если Общественный совет не примет иное решение.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