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июля 2017 г.</w:t>
      </w:r>
    </w:p>
    <w:p>
      <w:pPr>
        <w:pStyle w:val="Heading2"/>
        <w:spacing w:before="200" w:after="120"/>
        <w:rPr/>
      </w:pPr>
      <w:r>
        <w:rPr/>
        <w:t>Письма Минобрнауки России о получении образования воспитанниками детских домов-интернатов, реформировании организаций для детей-сирот и детей, оставшихся без попечения родителей, совершенствовании сети служб сопровождения замещающих семей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