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октября 2015 г.</w:t>
      </w:r>
    </w:p>
    <w:p>
      <w:pPr>
        <w:pStyle w:val="Heading2"/>
        <w:rPr/>
      </w:pPr>
      <w:r>
        <w:rPr/>
        <w:t>«Предложения Минтруда России по критериям эффективности деятельности общественных советов при федеральных органах исполнительной власти»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количество общественно значимых проектов нормативных правовых актов, рассмотренных общественным советом, по отношению к общему количеству общественно значимых проектов нормативных правовых актов, разработанным ФОИВом за определенный период времени;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количество вопросов, инициированных членами общественного совета и рассмотренных на заседаниях общественного совета, а также его комиссий и/или рабочих групп;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наличие утвержденных в установленном порядке плана работы и графика очных заседаний общественного совета на предстоящий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наличие в общественном совете действующей формы доступа представителей профильных референтных групп ФОИВа (в том числе некоммерческих организаций) к осуществлению общественного контроля (общественного мониторинга, общественной проверки, общественной экспертизы, общественного обсуждения и т.д.);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использование экспертного потенциала (привлечение профильных экспертов) при рассмотрении общественным советом общественно значимых проектов нормативных правовых актов и иных документов;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участие членов общественного совета в наиболее значимых публичных мероприятиях ФОИВа, а также продвижение членами общественного совета своей позиции по тем или иным вопросам в публичном пространстве (пресс-конференции, форумы, семинары, интервью, статьи и т.д.).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