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20 ноября 2015 г. № 2830</w:t>
      </w:r>
    </w:p>
    <w:p>
      <w:pPr>
        <w:pStyle w:val="Heading2"/>
        <w:rPr/>
      </w:pPr>
      <w:r>
        <w:rPr/>
        <w:t>«Об утверждении методических рекомендаций по проведению независимой оценки качества оказания услуг организациями культуры»</w:t>
      </w:r>
    </w:p>
    <w:p>
      <w:pPr>
        <w:pStyle w:val="TextBody"/>
        <w:rPr/>
      </w:pPr>
      <w:r>
        <w:rPr/>
        <w:t>В соответствии с планом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696) приказываю:</w:t>
      </w:r>
    </w:p>
    <w:p>
      <w:pPr>
        <w:pStyle w:val="TextBody"/>
        <w:rPr/>
      </w:pPr>
      <w:r>
        <w:rPr/>
        <w:t>1. Утвердить Методические рекомендации по проведению независимой оценки качества оказания услуг организациями культуры (для организаций культуры, учредителем которых является Министерство культуры Российской Федерации), согласно приложению N 1 к настоящему приказу.</w:t>
      </w:r>
    </w:p>
    <w:p>
      <w:pPr>
        <w:pStyle w:val="TextBody"/>
        <w:rPr/>
      </w:pPr>
      <w:r>
        <w:rPr/>
        <w:t>2. Утвердить Методические рекомендации по проведению независимой оценки качества оказания услуг организациями культуры (для органов государственной власти субъектов Российской Федерации и органов местного самоуправления), согласно приложению N 2 к настоящему приказу.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культуры Российской Федерации С.Г. Обрывалина.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В.В.Аристархов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