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Документы Комментарий </w:t>
      </w:r>
    </w:p>
    <w:p>
      <w:pPr>
        <w:pStyle w:val="Heading2"/>
        <w:rPr/>
      </w:pPr>
      <w:r>
        <w:rPr/>
        <w:t>«Комментарий к постановлению Правительства Российской Федерации от 21 декабря 2005 г. N 788 «Об утверждении Правил осуществления ежемесячной денежной выплаты Героям Советского Союза, Героям Российской Федерации и полным кавалерам ордена Славы»»</w:t>
      </w:r>
    </w:p>
    <w:p>
      <w:pPr>
        <w:pStyle w:val="TextBody"/>
        <w:rPr/>
      </w:pPr>
      <w:r>
        <w:rPr/>
        <w:t>Во исполнение  пункта 3 статьи  9.1 Закона Российской Федерации от 15.01.1993 г. N 4301-1 «О статусе Героев Советского Союза, Героев Российской Федерации и полных кавалеров ордена Славы» (в редакции Федерального закона от 23.07.2005 г. N 122-ФЗ), согласно которой ежемесячная денежная выплата Героям Советского Союза, Героям Российской Федерации и полным кавалерам ордена Славы осуществляется в порядке, установленном Правительством Российской Федерации, Правительством Российской  Федерации 21 декабря 2005 г. было принято постановление N 788  «Об утверждении Правил осуществления ежемесячной денежной выплаты Героям Советского Союза, Героям Российской Федерации и полным кавалерам ордена Славы».</w:t>
      </w:r>
    </w:p>
    <w:p>
      <w:pPr>
        <w:pStyle w:val="TextBody"/>
        <w:rPr/>
      </w:pPr>
      <w:r>
        <w:rPr/>
        <w:t>Постановление от 21.12.2005 г. N 788 вступает в силу с 1 января 2006 года и содержит поручения Министерству здравоохранения и социального развития Российской Федерации и Пенсионному фонду Российской Федерации.</w:t>
      </w:r>
    </w:p>
    <w:p>
      <w:pPr>
        <w:pStyle w:val="TextBody"/>
        <w:rPr/>
      </w:pPr>
      <w:r>
        <w:rPr/>
        <w:t>В соответствии с этими поручениями Министерство должно утвердить порядок установления ежемесячной денежной выплаты перечисленным категориям граждан, а Пенсионный фонд Российской Федерации должен организовать работу по приему территориальными органами Фонда заявлений об установлении этой выплаты, и по ее выплате.</w:t>
      </w:r>
    </w:p>
    <w:p>
      <w:pPr>
        <w:pStyle w:val="TextBody"/>
        <w:rPr/>
      </w:pPr>
      <w:r>
        <w:rPr/>
        <w:t>Правила осуществления ежемесячной денежной выплаты Героям Советского Союза, Героям Российской Федерации и полным кавалерам ордена Славы, утвержденные названным постановлением, регламентируют порядок осуществления ежемесячной денежной выплаты указанным категориям граждан.</w:t>
      </w:r>
    </w:p>
    <w:p>
      <w:pPr>
        <w:pStyle w:val="TextBody"/>
        <w:rPr/>
      </w:pPr>
      <w:r>
        <w:rPr/>
        <w:t>Так, согласно Правилам для получения ежемесячной денежной выплаты следует обращаться в территориальный орган Пенсионного фонда Российской Федерации с соответствующим заявлением до 1 октября текущего года. В случае подачи такого заявления с 1 января следующего года будет производиться ежемесячная денежная выплата. Если такое заявление не было подано в следующем году указанным лицам предоставляются льготы, предусмотренные Законом от 15.01.1993 г.</w:t>
      </w:r>
    </w:p>
    <w:p>
      <w:pPr>
        <w:pStyle w:val="TextBody"/>
        <w:rPr/>
      </w:pPr>
      <w:r>
        <w:rPr/>
        <w:t>Кроме того, Правила подробно определяют порядок обращения за ежемесячной денежной выплатой членов семьи в случае смерти либо гибели Героя или полного кавалера ордена Славы.</w:t>
      </w:r>
    </w:p>
    <w:p>
      <w:pPr>
        <w:pStyle w:val="TextBody"/>
        <w:rPr/>
      </w:pPr>
      <w:r>
        <w:rPr/>
        <w:t xml:space="preserve">Правом на эту выплату пользуются родители, вдова (вдовец), а также дети в возрасте до 18 лет или до 23 лет в случае обучения в образовательных учреждениях по очной форме. </w:t>
      </w:r>
    </w:p>
    <w:p>
      <w:pPr>
        <w:pStyle w:val="TextBody"/>
        <w:spacing w:before="0" w:after="283"/>
        <w:rPr/>
      </w:pPr>
      <w:r>
        <w:rPr/>
        <w:t>В отношении членов семьи умершего (погибшего) Героя или полного кавалера ордена Славы Правила устанавливают перечень документов, необходимых для установления этой выплаты, сроки перерасчета в случае изменения количества членов семьи, порядок определения ее размера.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