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от 28 марта 2016 г. N 141н</w:t>
      </w:r>
    </w:p>
    <w:p>
      <w:pPr>
        <w:pStyle w:val="Heading2"/>
        <w:rPr/>
      </w:pPr>
      <w:r>
        <w:rPr/>
        <w:t xml:space="preserve">«Об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Министерства труда и социальной защиты Российской Федерации» </w:t>
      </w:r>
    </w:p>
    <w:p>
      <w:pPr>
        <w:pStyle w:val="TextBody"/>
        <w:rPr/>
      </w:pPr>
      <w:r>
        <w:rPr/>
        <w:t xml:space="preserve">В соответствии с пунктом 3 Указа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 приказываю: </w:t>
      </w:r>
    </w:p>
    <w:p>
      <w:pPr>
        <w:pStyle w:val="TextBody"/>
        <w:rPr/>
      </w:pPr>
      <w:r>
        <w:rPr/>
        <w:t>Утвердить прилагаемый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Министерства труда и социальной защиты Российской Федерации.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Style w:val="StrongEmphasis"/>
        </w:rPr>
        <w:t>Министр М.А.ТОПИЛИН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