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№12-1/10/П-8249 от 5 декабря 2017 г. </w:t>
      </w:r>
    </w:p>
    <w:p>
      <w:pPr>
        <w:pStyle w:val="Heading2"/>
        <w:rPr/>
      </w:pPr>
      <w:r>
        <w:rPr/>
        <w:t>(руководителям высших органов исполнительной власти субъектов Российской Федерации)</w:t>
      </w:r>
    </w:p>
    <w:p>
      <w:pPr>
        <w:pStyle w:val="TextBody"/>
        <w:rPr/>
      </w:pPr>
      <w:r>
        <w:rPr/>
        <w:t>На заседании Координационного совета при Президенте Российской Федерации по реализации Национальной стратегии действий в интересах детей на 2012-2017 годы 28 ноября 2017 года Президентом Российской Федерации В.В. Путиным принято решение об установлении с 2018 года ежемесячной выплаты при рождении первого ребенка.</w:t>
      </w:r>
    </w:p>
    <w:p>
      <w:pPr>
        <w:pStyle w:val="TextBody"/>
        <w:rPr/>
      </w:pPr>
      <w:r>
        <w:rPr/>
        <w:t xml:space="preserve">В целях реализации принятых решений направляется проект федерального закона "О ежемесячных выплатах семьям, имеющим детей" (далее – законопроект). </w:t>
      </w:r>
    </w:p>
    <w:p>
      <w:pPr>
        <w:pStyle w:val="TextBody"/>
        <w:rPr/>
      </w:pPr>
      <w:r>
        <w:rPr/>
        <w:t>Просим в срок до 12:00 по московскому времени 11 декабря 2017 г. представить в Минтруд России информацию о согласовании законопроекта, в том числе в сканированном виде по адресу электронной почты kotovaeo@rosmintrud.ru.</w:t>
      </w:r>
    </w:p>
    <w:p>
      <w:pPr>
        <w:pStyle w:val="TextBody"/>
        <w:rPr/>
      </w:pPr>
      <w:r>
        <w:rPr/>
        <w:t>В срок до 15 декабря 2017 г. необходимо представить в Минтруд России информацию, в том числе в сканированном виде по адресу электронной почты kotovaeo@rosmintrud.ru, о принимаемых в субъекте Российской Федерации мерах организационно-методического характера, способствующих реализации законопроекта, имея в виду, что законопроект вступает в силу с 1 января 2018 года.</w:t>
      </w:r>
    </w:p>
    <w:p>
      <w:pPr>
        <w:pStyle w:val="TextBody"/>
        <w:rPr/>
      </w:pPr>
      <w:r>
        <w:rPr/>
        <w:t>Приложение: на 16 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