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Соглашение о внесении изменений в Отраслевое тарифное соглашение по горно-металлургическому комплексу Российской Федерации на 2017-2019 годы </w:t>
      </w:r>
    </w:p>
    <w:p>
      <w:pPr>
        <w:pStyle w:val="Heading2"/>
        <w:rPr/>
      </w:pPr>
      <w:r>
        <w:rPr/>
        <w:t>Соглашение подписано 20 декабря 2017 года, зарегистрировано в Роструде 26 декабря 2017 года, регистрационный номер 27/17-19​</w:t>
      </w:r>
    </w:p>
    <w:p>
      <w:pPr>
        <w:pStyle w:val="TextBody"/>
        <w:rPr/>
      </w:pPr>
      <w:r>
        <w:rPr/>
      </w:r>
    </w:p>
    <w:p>
      <w:pPr>
        <w:pStyle w:val="TextBody"/>
        <w:rPr/>
      </w:pPr>
      <w:r>
        <w:rPr/>
        <w:t>Горно-металлургический профсоюз России (далее - ГМПР) и Общероссийское отраслевое объединение работодателей «Ассоциация промышленников горно-металлургического комплекса России» (далее - АМРОС), руководствуясь статьями 48 и 49 Трудового кодекса Российской Федерации, заключили настоящее Соглашение о нижеследующем:</w:t>
      </w:r>
    </w:p>
    <w:p>
      <w:pPr>
        <w:pStyle w:val="TextBody"/>
        <w:rPr/>
      </w:pPr>
      <w:r>
        <w:rPr/>
        <w:t xml:space="preserve">1. В связи с истечением 31 декабря 2017 года срока действия раздела 5 «Оплата труда» Отраслевого тарифного соглашения по горно-металлургическому комплексу Российской Федерации на 2017-2019 годы (далее – ОТС) внести в ОТС изменения, изложив раздел 5 «Оплата труда» в следующей редакции: </w:t>
      </w:r>
    </w:p>
    <w:p>
      <w:pPr>
        <w:pStyle w:val="TextBody"/>
        <w:rPr/>
      </w:pPr>
      <w:r>
        <w:rPr/>
        <w:t xml:space="preserve">«5. ОПЛАТА ТРУДА </w:t>
      </w:r>
    </w:p>
    <w:p>
      <w:pPr>
        <w:pStyle w:val="TextBody"/>
        <w:rPr/>
      </w:pPr>
      <w:r>
        <w:rPr/>
        <w:t>5.1. Труд работников оплачивается повременно, сдельно или по иным системам оплаты труда. Оплата производится за индивидуальные и (или) коллективные результаты работы.</w:t>
      </w:r>
    </w:p>
    <w:p>
      <w:pPr>
        <w:pStyle w:val="TextBody"/>
        <w:rPr/>
      </w:pPr>
      <w:r>
        <w:rPr/>
        <w:t>5.2.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в организации в порядке, предусмотренном законодательством РФ и настоящим Соглашением.</w:t>
      </w:r>
    </w:p>
    <w:p>
      <w:pPr>
        <w:pStyle w:val="TextBody"/>
        <w:rPr/>
      </w:pPr>
      <w:r>
        <w:rPr/>
        <w:t>5.3. Для усиления материальной заинтересованности работников в выполнении плановых заданий и договорных обязательств, повышения эффективности производства и качества работы (продукции) могут применяться стимулирующие системы премирования, вознаграждения по итогам работы за год и за стаж работы, другие формы материального поощрения.</w:t>
      </w:r>
    </w:p>
    <w:p>
      <w:pPr>
        <w:pStyle w:val="TextBody"/>
        <w:rPr/>
      </w:pPr>
      <w:r>
        <w:rPr/>
        <w:t>5.4. В период действия Соглашения Стороны считают целесообразным продолжить консультации по выработке критериев оценки уровня оплаты труда.</w:t>
      </w:r>
    </w:p>
    <w:p>
      <w:pPr>
        <w:pStyle w:val="TextBody"/>
        <w:rPr/>
      </w:pPr>
      <w:r>
        <w:rPr/>
        <w:t>5.5. Минимальный размер заработной платы при выполнении работником трудовых обязанностей и отработке месячного баланса рабочего времени за 2018-2019 годы будет повышен не менее чем до 1,7 прожиточного минимума трудоспособного населения в соответствующем субъекте Российской Федерации.</w:t>
      </w:r>
    </w:p>
    <w:p>
      <w:pPr>
        <w:pStyle w:val="TextBody"/>
        <w:rPr/>
      </w:pPr>
      <w:r>
        <w:rPr/>
        <w:t>Для работников неосновных видов деятельности коллективным договором могут быть установлены иные значения минимальной заработной платы, но не ниже 1,4 прожиточного минимума трудоспособного населения, установленного на федеральном уровне.</w:t>
      </w:r>
    </w:p>
    <w:p>
      <w:pPr>
        <w:pStyle w:val="TextBody"/>
        <w:rPr/>
      </w:pPr>
      <w:r>
        <w:rPr/>
        <w:t>В период действия Соглашения Стороны будут стремиться довести в каждой организации соотношение средней заработной платы с прожиточным минимумом трудоспособного населения в соответствующем субъекте Российской Федерации не ниже четырех, где это еще не достигнуто.</w:t>
      </w:r>
    </w:p>
    <w:p>
      <w:pPr>
        <w:pStyle w:val="TextBody"/>
        <w:rPr/>
      </w:pPr>
      <w:r>
        <w:rPr/>
        <w:t>5.6. Работодатель стремится довести долю условно-постоянной части заработной платы до размера не менее 70 процентов (тарифная ставка/должностной оклад, доплаты за условия труда, многосменный режим работы, по районному коэффициенту и процентная надбавка за работу в районах Крайнего Севера и приравненных к ним местностях, доплаты за стаж и другие доплаты, надбавки, не связанные с результатами труда работника).</w:t>
      </w:r>
    </w:p>
    <w:p>
      <w:pPr>
        <w:pStyle w:val="TextBody"/>
        <w:rPr/>
      </w:pPr>
      <w:r>
        <w:rPr/>
        <w:t>5.7. Работодатель в текущем году обеспечивает сохранение уровня реального содержания заработной платы, включая индексацию заработной платы, предпочтительно за счет увеличения условно-постоянной части зарплаты в связи с ростом потребительских цен на товары и услуги в соответствующем субъекте Российской Федерации.</w:t>
      </w:r>
    </w:p>
    <w:p>
      <w:pPr>
        <w:pStyle w:val="TextBody"/>
        <w:rPr/>
      </w:pPr>
      <w:r>
        <w:rPr/>
        <w:t>Конкретный порядок индексации должен быть установлен коллективным договором или локальным нормативным актом организации, принимаемым в соответствии с действующим законодательством.</w:t>
      </w:r>
    </w:p>
    <w:p>
      <w:pPr>
        <w:pStyle w:val="TextBody"/>
        <w:rPr/>
      </w:pPr>
      <w:r>
        <w:rPr/>
        <w:t>5.8. Работодатель обеспечивает возможность повышения уровня реального содержания заработной платы работников при безубыточной деятельности организации, наличии источников для повышения зарплаты и сопоставимых темпах роста производительности труда основного производства с ростом заработной платы.</w:t>
      </w:r>
    </w:p>
    <w:p>
      <w:pPr>
        <w:pStyle w:val="TextBody"/>
        <w:rPr/>
      </w:pPr>
      <w:r>
        <w:rPr/>
        <w:t>5.9. В исключительных случаях, когда экономическое состояние организации не позволяет работодателю обеспечить рост заработной платы в текущем году, работодатель обязан представить мотивированное обоснование в АМРОС и ЦС ГМПР в течение первого полугодия.</w:t>
      </w:r>
    </w:p>
    <w:p>
      <w:pPr>
        <w:pStyle w:val="TextBody"/>
        <w:rPr/>
      </w:pPr>
      <w:r>
        <w:rPr/>
        <w:t>5.10. Коллективным договором могут устанавливаться доплаты за многосменный режим работы.</w:t>
      </w:r>
    </w:p>
    <w:p>
      <w:pPr>
        <w:pStyle w:val="TextBody"/>
        <w:rPr/>
      </w:pPr>
      <w:r>
        <w:rPr/>
        <w:t>5.11. Оплата каждого часа работы в ночное время производится в повышенном на 40 процентов размере тарифной ставки (оклада) по сравнению с работой в нормальных условиях, если иные значения (как в сторону увеличения, так и уменьшения) не установлены коллективным договором, но не ниже минимальных размеров, установленных Правительством РФ.</w:t>
      </w:r>
      <w:r>
        <w:rPr>
          <w:i/>
        </w:rPr>
        <w:br/>
      </w:r>
      <w:r>
        <w:rPr/>
        <w:t>5.12. Работникам, постоянно занятым на подземных работах, за нормативное время их передвижения в руднике от ствола к месту работы и обратно устанавливается оплата из расчета применяемой на руднике тарифной ставки горнорабочего подземного 3 разряда.</w:t>
      </w:r>
    </w:p>
    <w:p>
      <w:pPr>
        <w:pStyle w:val="TextBody"/>
        <w:rPr/>
      </w:pPr>
      <w:r>
        <w:rPr/>
        <w:t>Коллективным договором может быть предусмотрена такого рода оплата на открытых горных работах.</w:t>
      </w:r>
    </w:p>
    <w:p>
      <w:pPr>
        <w:pStyle w:val="TextBody"/>
        <w:rPr/>
      </w:pPr>
      <w:r>
        <w:rPr/>
        <w:t>Порядок учета и определения этого времени устанавливается в организациях коллективным договором или локальным нормативным актом, принимаемыми с учетом мнения выборного органа первичной профсоюзной организации.</w:t>
      </w:r>
    </w:p>
    <w:p>
      <w:pPr>
        <w:pStyle w:val="TextBody"/>
        <w:rPr/>
      </w:pPr>
      <w:r>
        <w:rPr/>
        <w:t>5.13. Сроки и формы выплаты заработной платы.</w:t>
      </w:r>
    </w:p>
    <w:p>
      <w:pPr>
        <w:pStyle w:val="TextBody"/>
        <w:rPr/>
      </w:pPr>
      <w:r>
        <w:rPr/>
        <w:t>5.13.1. Работодатель выплачивает заработную плату не реже чем каждые полмесяца в сроки, установленные коллективным договором или правилами внутреннего трудового распорядка, принимаемыми в порядке, установленном ТК РФ.</w:t>
      </w:r>
    </w:p>
    <w:p>
      <w:pPr>
        <w:pStyle w:val="TextBody"/>
        <w:rPr/>
      </w:pPr>
      <w:r>
        <w:rPr/>
        <w:t>5.13.2.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5.14.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Конкретный размер выплачиваемой работнику денежной компенсации определяется коллективным договором или трудовым договором.</w:t>
      </w:r>
    </w:p>
    <w:p>
      <w:pPr>
        <w:pStyle w:val="TextBody"/>
        <w:rPr/>
      </w:pPr>
      <w:r>
        <w:rPr/>
        <w:t>5.15. В случае задержки выплаты заработной платы на срок более 15 дней работник имеет право, известив работодателя в письменной форме, приостановить работу и отсутствовать на рабочем месте весь период до выплаты задержанной суммы.</w:t>
      </w:r>
    </w:p>
    <w:p>
      <w:pPr>
        <w:pStyle w:val="TextBody"/>
        <w:rPr/>
      </w:pPr>
      <w:r>
        <w:rPr/>
        <w:t>Порядок извещения работодателя определяется коллективным договором или локальным нормативным актом организации, принимаемым с учетом мнения выборного органа первичной профсоюзной организации.»</w:t>
      </w:r>
    </w:p>
    <w:p>
      <w:pPr>
        <w:pStyle w:val="TextBody"/>
        <w:rPr/>
      </w:pPr>
      <w:r>
        <w:rPr/>
        <w:t xml:space="preserve">2. Срок действия изменений, указанных п.1 настоящего соглашения (Раздел 5 «Оплата труда») - 2018 год, за исключением пункта 5.5 Раздела 5 «Оплата труда», который действует с 1 января 2018 до окончания срока действия Отраслевого тарифного соглашения по горно-металлургическому комплексу Российской Федерации на 2017-2019 годы. </w:t>
      </w:r>
    </w:p>
    <w:p>
      <w:pPr>
        <w:pStyle w:val="TextBody"/>
        <w:rPr/>
      </w:pPr>
      <w:r>
        <w:rPr/>
        <w:t xml:space="preserve">3. Настоящее соглашение вступает в силу с момента подписания. </w:t>
      </w:r>
    </w:p>
    <w:p>
      <w:pPr>
        <w:pStyle w:val="Heading5"/>
        <w:rPr/>
      </w:pPr>
      <w:r>
        <w:rPr/>
        <w:t>Председатель</w:t>
      </w:r>
    </w:p>
    <w:p>
      <w:pPr>
        <w:pStyle w:val="Heading5"/>
        <w:rPr/>
      </w:pPr>
      <w:r>
        <w:rPr/>
        <w:t>горно-металлургического профсоюза России</w:t>
      </w:r>
    </w:p>
    <w:p>
      <w:pPr>
        <w:pStyle w:val="Heading5"/>
        <w:rPr/>
      </w:pPr>
      <w:r>
        <w:rPr/>
        <w:t>А.А. Безымянных</w:t>
      </w:r>
    </w:p>
    <w:p>
      <w:pPr>
        <w:pStyle w:val="Heading5"/>
        <w:rPr/>
      </w:pPr>
      <w:r>
        <w:rPr/>
        <w:t>Исполнительный директор</w:t>
      </w:r>
    </w:p>
    <w:p>
      <w:pPr>
        <w:pStyle w:val="Heading5"/>
        <w:rPr/>
      </w:pPr>
      <w:r>
        <w:rPr/>
        <w:t>Общероссийского отраслевого</w:t>
      </w:r>
    </w:p>
    <w:p>
      <w:pPr>
        <w:pStyle w:val="Heading5"/>
        <w:rPr/>
      </w:pPr>
      <w:r>
        <w:rPr/>
        <w:t>Объединения работодателей</w:t>
      </w:r>
    </w:p>
    <w:p>
      <w:pPr>
        <w:pStyle w:val="Heading5"/>
        <w:rPr/>
      </w:pPr>
      <w:r>
        <w:rPr/>
        <w:t>«Ассоциация промышленников</w:t>
      </w:r>
    </w:p>
    <w:p>
      <w:pPr>
        <w:pStyle w:val="Heading5"/>
        <w:rPr/>
      </w:pPr>
      <w:r>
        <w:rPr/>
        <w:t>горно-металлургического комплекса России»</w:t>
      </w:r>
    </w:p>
    <w:p>
      <w:pPr>
        <w:pStyle w:val="Heading5"/>
        <w:spacing w:before="120" w:after="60"/>
        <w:rPr/>
      </w:pPr>
      <w:r>
        <w:rPr/>
        <w:t>А.М. Окуньков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