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между Министерством культуры Российской Федерации и Российским профсоюзом работников культуры на 2018-2020 годы</w:t>
      </w:r>
    </w:p>
    <w:p>
      <w:pPr>
        <w:pStyle w:val="Heading2"/>
        <w:rPr/>
      </w:pPr>
      <w:r>
        <w:rPr/>
        <w:t>Соглашение подписано 8 декабря 2017 года, зарегистрировано в Роструде 20 декабря 2017 года, регистрационный номер 25/18-20</w:t>
      </w:r>
    </w:p>
    <w:p>
      <w:pPr>
        <w:pStyle w:val="TextBody"/>
        <w:rPr/>
      </w:pPr>
      <w:r>
        <w:rPr/>
      </w:r>
    </w:p>
    <w:p>
      <w:pPr>
        <w:pStyle w:val="TextBody"/>
        <w:rPr/>
      </w:pPr>
      <w:r>
        <w:rPr>
          <w:rStyle w:val="StrongEmphasis"/>
        </w:rPr>
        <w:t>1. Общие положения</w:t>
      </w:r>
    </w:p>
    <w:p>
      <w:pPr>
        <w:pStyle w:val="TextBody"/>
        <w:rPr/>
      </w:pPr>
      <w:r>
        <w:rPr/>
        <w:t>Настоящее отраслевое Соглашение (далее – Соглашение) заключено на 2018-2020 годы в целях обеспечения защиты социальных и экономических прав работников и регулирования вопросов занятости, социально-трудовых отношений, охраны труда и социальных гарантий.</w:t>
      </w:r>
    </w:p>
    <w:p>
      <w:pPr>
        <w:pStyle w:val="TextBody"/>
        <w:rPr/>
      </w:pPr>
      <w:r>
        <w:rPr/>
        <w:t>Соглашение является правовым актом, обеспечивающим согласование интересов работников и работодателей. Обязательства Соглашения реализуются в коллективных договорах и трудовых договорах.</w:t>
      </w:r>
    </w:p>
    <w:p>
      <w:pPr>
        <w:pStyle w:val="TextBody"/>
        <w:rPr/>
      </w:pPr>
      <w:r>
        <w:rPr/>
        <w:t>1.1. Сторонами Соглашения являются:</w:t>
      </w:r>
    </w:p>
    <w:p>
      <w:pPr>
        <w:pStyle w:val="TextBody"/>
        <w:numPr>
          <w:ilvl w:val="0"/>
          <w:numId w:val="1"/>
        </w:numPr>
        <w:tabs>
          <w:tab w:val="left" w:pos="0" w:leader="none"/>
        </w:tabs>
        <w:spacing w:before="0" w:after="0"/>
        <w:ind w:left="707" w:hanging="283"/>
        <w:rPr/>
      </w:pPr>
      <w:r>
        <w:rPr/>
        <w:t>работники организаций и учреждений культуры, подведомственных Министерству культуры Российской Федерации (далее – работники) в лице их полномочного представителя – Российского профсоюза работников культуры (далее – Профсоюз, действующий на основании Устава, утвержденного учредительным съездом Профсоюза 7 сентября 1990 г.);</w:t>
      </w:r>
    </w:p>
    <w:p>
      <w:pPr>
        <w:pStyle w:val="TextBody"/>
        <w:numPr>
          <w:ilvl w:val="0"/>
          <w:numId w:val="1"/>
        </w:numPr>
        <w:tabs>
          <w:tab w:val="left" w:pos="0" w:leader="none"/>
        </w:tabs>
        <w:ind w:left="707" w:hanging="283"/>
        <w:rPr/>
      </w:pPr>
      <w:r>
        <w:rPr/>
        <w:t>работодатели – организации и учреждения культуры, подведомственные Министерству культуры Российской Федерации, в лице их представителя – Министерства культуры Российской Федерации (далее – Министерство).</w:t>
      </w:r>
    </w:p>
    <w:p>
      <w:pPr>
        <w:pStyle w:val="TextBody"/>
        <w:rPr/>
      </w:pPr>
      <w:r>
        <w:rPr/>
        <w:t>1.2. Стороны Соглашения обязуются сотрудничать на паритетных началах при решении социально - экономических отраслевых проблем по защите социально-трудовых прав работников.</w:t>
      </w:r>
    </w:p>
    <w:p>
      <w:pPr>
        <w:pStyle w:val="TextBody"/>
        <w:rPr/>
      </w:pPr>
      <w:r>
        <w:rPr/>
        <w:t>Стороны намерены развивать свои взаимоотношения на основе принципов социального партнерства, соблюдать определенные Соглашением обязательства и договоренности.</w:t>
      </w:r>
    </w:p>
    <w:p>
      <w:pPr>
        <w:pStyle w:val="TextBody"/>
        <w:rPr/>
      </w:pPr>
      <w:r>
        <w:rPr/>
        <w:t>1.3. Действие Соглашения распространяется на работодателей и работников учреждений Министерства, состоящих с ними в трудовых отношениях, от имени и в интересах которых оно заключено, а также на работодателей и работников, присоединившихся к Соглашению после его заключения в порядке, установленном действующим трудовым законодательством Российской Федерации, и служит основой при заключении региональных (территориальных) соглашений, коллективных и трудовых договоров.</w:t>
      </w:r>
    </w:p>
    <w:p>
      <w:pPr>
        <w:pStyle w:val="TextBody"/>
        <w:rPr/>
      </w:pPr>
      <w:r>
        <w:rPr/>
        <w:t>1.4. В течение срока действия Соглашения стороны вправе вносить дополнения и изменения в него на основе взаимной договоренности. В период действия Соглашения стороны руководствуются законодательством Российской Федерации, регулирующим порядок разрешения коллективных трудовых споров, используют все возможности для устранения конфликтов, с целью предупреждения применения трудовыми коллективами крайней меры их разрешения – забастовок.</w:t>
      </w:r>
    </w:p>
    <w:p>
      <w:pPr>
        <w:pStyle w:val="TextBody"/>
        <w:rPr/>
      </w:pPr>
      <w:r>
        <w:rPr/>
        <w:t>1.5. Коллективные и трудовые договоры, заключаемые в организациях и учреждениях, работники и работодатели которых предоставили соответствующие полномочия сторонам Соглашения, не могут ограничивать или снижать уровень прав, гарантий и компенсаций работников, установленных трудовым законодательством Российской Федерации и настоящим Соглашением.</w:t>
      </w:r>
    </w:p>
    <w:p>
      <w:pPr>
        <w:pStyle w:val="TextBody"/>
        <w:rPr/>
      </w:pPr>
      <w:r>
        <w:rPr/>
        <w:t>1.6. Положения Соглашения являются обязательными для выполнения и не ограничивают права работодателей учреждений Министерства в расширении социальных гарантий и мер социальной поддержки работникам при наличии собственных средств для их обеспечения.</w:t>
      </w:r>
    </w:p>
    <w:p>
      <w:pPr>
        <w:pStyle w:val="TextBody"/>
        <w:rPr/>
      </w:pPr>
      <w:r>
        <w:rPr/>
        <w:t>1.7. Представители сторон Соглашения оказывают содействие работодателям учреждений Министерства и выборным органам первичных профсоюзных организаций при заключении региональных (территориальных) соглашений, коллективных договоров.</w:t>
      </w:r>
    </w:p>
    <w:p>
      <w:pPr>
        <w:pStyle w:val="TextBody"/>
        <w:rPr/>
      </w:pPr>
      <w:r>
        <w:rPr/>
        <w:t>1.8. Законодательные и другие нормативные правовые акты, принятые в период действия настоящего Соглашения, улучшающие правовое и социально-экономическое положение работников учреждений Министерства, расширяют действие соответствующих пунктов настоящего Соглашения с момента вступления их в силу.</w:t>
      </w:r>
    </w:p>
    <w:p>
      <w:pPr>
        <w:pStyle w:val="TextBody"/>
        <w:rPr/>
      </w:pPr>
      <w:r>
        <w:rPr/>
        <w:t>1.9.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pPr>
        <w:pStyle w:val="TextBody"/>
        <w:rPr/>
      </w:pPr>
      <w:r>
        <w:rPr/>
        <w:t>1.10. Для ведения коллективных переговоров, подготовки проекта Соглашения, изменений и дополнений к нему, заключения Соглашения, осуществления контроля за выполнением Соглашения создается постоянно действующая отраслевая комиссия (далее – отраслевая комиссия).</w:t>
      </w:r>
    </w:p>
    <w:p>
      <w:pPr>
        <w:pStyle w:val="TextBody"/>
        <w:rPr/>
      </w:pPr>
      <w:r>
        <w:rPr/>
        <w:t>1.11. Информация о выполнении Соглашения ежегодно рассматривается на Президиуме Профсоюза и коллегиальных заседаниях Министерства с оформлением соответствующего решения.</w:t>
      </w:r>
    </w:p>
    <w:p>
      <w:pPr>
        <w:pStyle w:val="TextBody"/>
        <w:rPr/>
      </w:pPr>
      <w:r>
        <w:rPr/>
        <w:t>1.12. Стороны Соглашения доводят текст настоящего Соглашения до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учреждений культуры, территориальных и первичных организаций Профсоюза и содействуют его реализации.</w:t>
      </w:r>
    </w:p>
    <w:p>
      <w:pPr>
        <w:pStyle w:val="TextBody"/>
        <w:rPr/>
      </w:pPr>
      <w:r>
        <w:rPr/>
        <w:t>1.13. В случае реорганизации Сторон Соглашения их права и обязанности по настоящему Соглашению переходят к правопреемникам и сохраняются до заключения нового Соглашения или внесения изменений и дополнений в настоящее Соглашение, но не более срока действия настоящего Соглашения.</w:t>
      </w:r>
    </w:p>
    <w:p>
      <w:pPr>
        <w:pStyle w:val="TextBody"/>
        <w:rPr/>
      </w:pPr>
      <w:r>
        <w:rPr>
          <w:rStyle w:val="StrongEmphasis"/>
        </w:rPr>
        <w:t>2. Обязательства сторон Соглашения</w:t>
      </w:r>
    </w:p>
    <w:p>
      <w:pPr>
        <w:pStyle w:val="TextBody"/>
        <w:rPr/>
      </w:pPr>
      <w:r>
        <w:rPr/>
        <w:t>2.1. Стороны Соглашения обязуются:</w:t>
      </w:r>
    </w:p>
    <w:p>
      <w:pPr>
        <w:pStyle w:val="TextBody"/>
        <w:rPr/>
      </w:pPr>
      <w:r>
        <w:rPr/>
        <w:t>2.1.1. Обеспечивать комплексный подход к решению вопросов реализации кадровой политики в культуре, повышения престижности профессии работников культуры, уровня их социально-экономической и профессиональной защиты.</w:t>
      </w:r>
    </w:p>
    <w:p>
      <w:pPr>
        <w:pStyle w:val="TextBody"/>
        <w:rPr/>
      </w:pPr>
      <w:r>
        <w:rPr/>
        <w:t xml:space="preserve">2.1.2. Содействовать выполнению комплекса мероприятий по развитию институтов самоуправления, организации информационной и разъяснительной работы в трудовых коллективах учреждений культуры, искусства и кинематографии о необходимости соблюдения кодексов профессиональной этики. </w:t>
      </w:r>
    </w:p>
    <w:p>
      <w:pPr>
        <w:pStyle w:val="TextBody"/>
        <w:rPr/>
      </w:pPr>
      <w:r>
        <w:rPr/>
        <w:t>2.2. Стороны Соглашения обеспечивают:</w:t>
      </w:r>
    </w:p>
    <w:p>
      <w:pPr>
        <w:pStyle w:val="TextBody"/>
        <w:numPr>
          <w:ilvl w:val="0"/>
          <w:numId w:val="2"/>
        </w:numPr>
        <w:tabs>
          <w:tab w:val="left" w:pos="0" w:leader="none"/>
        </w:tabs>
        <w:spacing w:before="0" w:after="0"/>
        <w:ind w:left="707" w:hanging="283"/>
        <w:rPr/>
      </w:pPr>
      <w:r>
        <w:rPr/>
        <w:t>выполнение Указа Президента Российской Федерации от 7 мая 2012 г. № 597 по доведению средней заработной платы работников учреждений культуры до средней заработной платы в соответствующем регионе;</w:t>
      </w:r>
    </w:p>
    <w:p>
      <w:pPr>
        <w:pStyle w:val="TextBody"/>
        <w:numPr>
          <w:ilvl w:val="0"/>
          <w:numId w:val="2"/>
        </w:numPr>
        <w:tabs>
          <w:tab w:val="left" w:pos="0" w:leader="none"/>
        </w:tabs>
        <w:ind w:left="707" w:hanging="283"/>
        <w:rPr/>
      </w:pPr>
      <w:r>
        <w:rPr/>
        <w:t>совершенствование систем оплаты труда работников в зависимости от результатов и качества их труда с учетом обеспечения гарантий в сфере оплаты труда, установленных трудовым законодательством и иными нормативными правовыми актами Российской Федерации, содержащими нормы трудового права.</w:t>
      </w:r>
    </w:p>
    <w:p>
      <w:pPr>
        <w:pStyle w:val="TextBody"/>
        <w:rPr/>
      </w:pPr>
      <w:r>
        <w:rPr/>
        <w:t xml:space="preserve">2.3. Стороны Соглашения при необходимости готовят обоснованные предложения о проектах базовых окладов (базовых должностных окладов) по профессиональным квалификационным группам должностей работников культуры. </w:t>
      </w:r>
    </w:p>
    <w:p>
      <w:pPr>
        <w:pStyle w:val="TextBody"/>
        <w:rPr/>
      </w:pPr>
      <w:r>
        <w:rPr/>
        <w:t xml:space="preserve">2.4. Стороны Соглашения при необходимости принимают участие в проводимых Сторонами Соглашения заседаниях коллегиальных органов управления, рабочих группах, круглых столах, общественных советах и др. </w:t>
      </w:r>
    </w:p>
    <w:p>
      <w:pPr>
        <w:pStyle w:val="TextBody"/>
        <w:rPr/>
      </w:pPr>
      <w:r>
        <w:rPr>
          <w:rStyle w:val="StrongEmphasis"/>
        </w:rPr>
        <w:t>3. Содействие занятости, повышение квалификации работников</w:t>
      </w:r>
    </w:p>
    <w:p>
      <w:pPr>
        <w:pStyle w:val="TextBody"/>
        <w:rPr/>
      </w:pPr>
      <w:r>
        <w:rPr/>
        <w:t>3.1. Стороны Соглашения содействуют соблюдению в организациях и учреждениях культуры законодательства о занятости населения в Российской Федерации. Стороны Соглашения в рамках своих полномочий и возможностей принимают соответствующие меры по предотвращению массовых увольнений, а также социальной защите высвобождаемых работников.</w:t>
      </w:r>
    </w:p>
    <w:p>
      <w:pPr>
        <w:pStyle w:val="TextBody"/>
        <w:rPr/>
      </w:pPr>
      <w:r>
        <w:rPr/>
        <w:t>3.2. Работодатель с участием соответствующих выборных органов профсоюза осуществляет работу по прогнозированию высвобождения работников.</w:t>
      </w:r>
    </w:p>
    <w:p>
      <w:pPr>
        <w:pStyle w:val="TextBody"/>
        <w:rPr/>
      </w:pPr>
      <w:r>
        <w:rPr/>
        <w:t>3.3. Критерием массового высвобождения в отрасли считается сокращение численности или штата работников организаций и учреждений одновременно в течение 30 календарных дней:</w:t>
      </w:r>
    </w:p>
    <w:p>
      <w:pPr>
        <w:pStyle w:val="TextBody"/>
        <w:numPr>
          <w:ilvl w:val="0"/>
          <w:numId w:val="3"/>
        </w:numPr>
        <w:tabs>
          <w:tab w:val="left" w:pos="0" w:leader="none"/>
        </w:tabs>
        <w:spacing w:before="0" w:after="0"/>
        <w:ind w:left="707" w:hanging="283"/>
        <w:rPr/>
      </w:pPr>
      <w:r>
        <w:rPr/>
        <w:t>25 человек и более при численности работающих 1000 человек и более;</w:t>
      </w:r>
    </w:p>
    <w:p>
      <w:pPr>
        <w:pStyle w:val="TextBody"/>
        <w:numPr>
          <w:ilvl w:val="0"/>
          <w:numId w:val="3"/>
        </w:numPr>
        <w:tabs>
          <w:tab w:val="left" w:pos="0" w:leader="none"/>
        </w:tabs>
        <w:spacing w:before="0" w:after="0"/>
        <w:ind w:left="707" w:hanging="283"/>
        <w:rPr/>
      </w:pPr>
      <w:r>
        <w:rPr/>
        <w:t>20-24 человека при численности работающих от 500 до 1000 человек;</w:t>
      </w:r>
    </w:p>
    <w:p>
      <w:pPr>
        <w:pStyle w:val="TextBody"/>
        <w:numPr>
          <w:ilvl w:val="0"/>
          <w:numId w:val="3"/>
        </w:numPr>
        <w:tabs>
          <w:tab w:val="left" w:pos="0" w:leader="none"/>
        </w:tabs>
        <w:spacing w:before="0" w:after="0"/>
        <w:ind w:left="707" w:hanging="283"/>
        <w:rPr/>
      </w:pPr>
      <w:r>
        <w:rPr/>
        <w:t>15-19 человек при численности работающих от 300 до 500 человек;</w:t>
      </w:r>
    </w:p>
    <w:p>
      <w:pPr>
        <w:pStyle w:val="TextBody"/>
        <w:numPr>
          <w:ilvl w:val="0"/>
          <w:numId w:val="3"/>
        </w:numPr>
        <w:tabs>
          <w:tab w:val="left" w:pos="0" w:leader="none"/>
        </w:tabs>
        <w:ind w:left="707" w:hanging="283"/>
        <w:rPr/>
      </w:pPr>
      <w:r>
        <w:rPr/>
        <w:t>5% от общей численности работающих.</w:t>
      </w:r>
    </w:p>
    <w:p>
      <w:pPr>
        <w:pStyle w:val="TextBody"/>
        <w:rPr/>
      </w:pPr>
      <w:r>
        <w:rPr/>
        <w:t>3.4. При проведении мероприятий по сокращению численности или штата работников работодатель строго руководствуется Трудовым кодексом Российской Федерации, в том числе:</w:t>
      </w:r>
    </w:p>
    <w:p>
      <w:pPr>
        <w:pStyle w:val="TextBody"/>
        <w:numPr>
          <w:ilvl w:val="0"/>
          <w:numId w:val="4"/>
        </w:numPr>
        <w:tabs>
          <w:tab w:val="left" w:pos="0" w:leader="none"/>
        </w:tabs>
        <w:spacing w:before="0" w:after="0"/>
        <w:ind w:left="707" w:hanging="283"/>
        <w:rPr/>
      </w:pPr>
      <w:r>
        <w:rPr/>
        <w:t>производит отбор кандидатур работников, подлежащих высвобождению, а также реализует преимущественное право оставления на работе с учетом гарантий, предусмотренных статьями 178, 179, 180 Трудового кодекса Российской Федерации;</w:t>
      </w:r>
    </w:p>
    <w:p>
      <w:pPr>
        <w:pStyle w:val="TextBody"/>
        <w:numPr>
          <w:ilvl w:val="0"/>
          <w:numId w:val="4"/>
        </w:numPr>
        <w:tabs>
          <w:tab w:val="left" w:pos="0" w:leader="none"/>
        </w:tabs>
        <w:spacing w:before="0" w:after="0"/>
        <w:ind w:left="707" w:hanging="283"/>
        <w:rPr/>
      </w:pPr>
      <w:r>
        <w:rPr/>
        <w:t>своевременно, не менее чем за три месяца, и в полном объеме представляет сведения о массовом высвобождении работников, сроках их осуществления, численности категорий работников, которых оно касается в органы соответствующей службы занятости и выборному профсоюзному органу;</w:t>
      </w:r>
    </w:p>
    <w:p>
      <w:pPr>
        <w:pStyle w:val="TextBody"/>
        <w:numPr>
          <w:ilvl w:val="0"/>
          <w:numId w:val="4"/>
        </w:numPr>
        <w:tabs>
          <w:tab w:val="left" w:pos="0" w:leader="none"/>
        </w:tabs>
        <w:ind w:left="707" w:hanging="283"/>
        <w:rPr/>
      </w:pPr>
      <w:r>
        <w:rPr/>
        <w:t>предупреждает каждого работника о предстоящем высвобождении не менее чем за два месяца под роспись.</w:t>
      </w:r>
    </w:p>
    <w:p>
      <w:pPr>
        <w:pStyle w:val="TextBody"/>
        <w:rPr/>
      </w:pPr>
      <w:r>
        <w:rPr/>
        <w:t>3.5. В случае увольнения из организаций и учреждений культуры, искусства, кинематографии и художественного образования в связи с их ликвидацией, осуществлением мероприятий по сокращению численности или штата работников, высвобождаемым работникам предоставляются льготы и компенсации в соответствии с законодательством Российской Федерации.</w:t>
      </w:r>
    </w:p>
    <w:p>
      <w:pPr>
        <w:pStyle w:val="TextBody"/>
        <w:rPr/>
      </w:pPr>
      <w:r>
        <w:rPr/>
        <w:t>3.6. Работнику, предупрежденному о предстоящем увольнении в связи с сокращением численности или штата (через дополнительное соглашение или по заявлению), предоставляется время в течение рабочего дня для поиска работы, продолжительность которого определяется коллективным договором.</w:t>
      </w:r>
    </w:p>
    <w:p>
      <w:pPr>
        <w:pStyle w:val="TextBody"/>
        <w:rPr/>
      </w:pPr>
      <w:r>
        <w:rPr/>
        <w:t>3.7. Стороны Соглашения рекомендуют работодателям с учетом их финансовых возможностей, оказывать материальную помощь и предоставлять право на пользование услугами лечебных учреждений и другими социальными льготами работникам, высвобождаемым в связи с ликвидацией организации, либо сокращением численности или штата организации (учреждения), в течение срока, установленного коллективным договором.</w:t>
      </w:r>
    </w:p>
    <w:p>
      <w:pPr>
        <w:pStyle w:val="TextBody"/>
        <w:rPr/>
      </w:pPr>
      <w:r>
        <w:rPr/>
        <w:t>3.8. Стороны Соглашения рекомендуют работодателю при участии соответствующего выборного органа профсоюза при составлении плана финансово-хозяйственной деятельности учреждения за счет средств от приносящей доход деятельности, в соответствии с положением или локальным нормативным актом предусматривать средства:</w:t>
      </w:r>
    </w:p>
    <w:p>
      <w:pPr>
        <w:pStyle w:val="TextBody"/>
        <w:numPr>
          <w:ilvl w:val="0"/>
          <w:numId w:val="5"/>
        </w:numPr>
        <w:tabs>
          <w:tab w:val="left" w:pos="0" w:leader="none"/>
        </w:tabs>
        <w:spacing w:before="0" w:after="0"/>
        <w:ind w:left="707" w:hanging="283"/>
        <w:rPr/>
      </w:pPr>
      <w:r>
        <w:rPr/>
        <w:t>на оказание материальной помощи высвобождаемым работникам при наличии двух и более иждивенцев, а также лицам, в семье которых нет работников с самостоятельным заработком;</w:t>
      </w:r>
    </w:p>
    <w:p>
      <w:pPr>
        <w:pStyle w:val="TextBody"/>
        <w:numPr>
          <w:ilvl w:val="0"/>
          <w:numId w:val="5"/>
        </w:numPr>
        <w:tabs>
          <w:tab w:val="left" w:pos="0" w:leader="none"/>
        </w:tabs>
        <w:spacing w:before="0" w:after="0"/>
        <w:ind w:left="707" w:hanging="283"/>
        <w:rPr/>
      </w:pPr>
      <w:r>
        <w:rPr/>
        <w:t>на выплату компенсации при увольнении сверх выходного пособия, установленного законодательством Российской Федерации;</w:t>
      </w:r>
    </w:p>
    <w:p>
      <w:pPr>
        <w:pStyle w:val="TextBody"/>
        <w:numPr>
          <w:ilvl w:val="0"/>
          <w:numId w:val="5"/>
        </w:numPr>
        <w:tabs>
          <w:tab w:val="left" w:pos="0" w:leader="none"/>
        </w:tabs>
        <w:ind w:left="707" w:hanging="283"/>
        <w:rPr/>
      </w:pPr>
      <w:r>
        <w:rPr/>
        <w:t>на выплаты единовременного пособия в случае высвобождения работника не менее чем за два года до наступления пенсионного возраста.</w:t>
      </w:r>
    </w:p>
    <w:p>
      <w:pPr>
        <w:pStyle w:val="TextBody"/>
        <w:rPr/>
      </w:pPr>
      <w:r>
        <w:rPr/>
        <w:t xml:space="preserve">3.9. Работодатель совместно с соответствующим выборным органом профсоюза создает условия для повышения квалификации, профессиональной подготовки и переобучения высвобождаемых работников в соответствии с техническим переоснащением и модернизацией рабочих мест и развитием учреждения, организации. </w:t>
      </w:r>
    </w:p>
    <w:p>
      <w:pPr>
        <w:pStyle w:val="TextBody"/>
        <w:rPr/>
      </w:pPr>
      <w:r>
        <w:rPr/>
        <w:t>3.10. В случае если в период предупреждения работников о предстоящем высвобождении работников увеличивается размер оплаты труда работников в целом по организации, это увеличение распространяется и на высвобождаемых работников.</w:t>
      </w:r>
    </w:p>
    <w:p>
      <w:pPr>
        <w:pStyle w:val="TextBody"/>
        <w:rPr/>
      </w:pPr>
      <w:r>
        <w:rPr/>
        <w:t>3.11. Трудовым договором или коллективным договором могут быть предусмотрены случаи выплаты выходных пособий помимо случаев, предусмотренных Трудовым кодексом Российской Федерации, а также устанавливаться повышенный размер выходного пособия.</w:t>
      </w:r>
    </w:p>
    <w:p>
      <w:pPr>
        <w:pStyle w:val="TextBody"/>
        <w:rPr/>
      </w:pPr>
      <w:r>
        <w:rPr/>
        <w:t>3.12. Работодатели учреждений культуры проводят профессиональную подготовку, переподготовку и повышение квалификации работников за счет средств работодателя. Условия и порядок проведения профессиональной подготовки, переподготовки и повышения квалификации определяются коллективным договором, соглашениями, трудовым договором.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 работы на весь период обучения.</w:t>
      </w:r>
    </w:p>
    <w:p>
      <w:pPr>
        <w:pStyle w:val="TextBody"/>
        <w:rPr/>
      </w:pPr>
      <w:r>
        <w:rPr>
          <w:rStyle w:val="StrongEmphasis"/>
        </w:rPr>
        <w:t>4. Оплата труда</w:t>
      </w:r>
    </w:p>
    <w:p>
      <w:pPr>
        <w:pStyle w:val="TextBody"/>
        <w:rPr/>
      </w:pPr>
      <w:r>
        <w:rPr/>
        <w:t>4.1. Стороны Соглашения рекомендуют работодателям:</w:t>
      </w:r>
    </w:p>
    <w:p>
      <w:pPr>
        <w:pStyle w:val="TextBody"/>
        <w:rPr/>
      </w:pPr>
      <w:r>
        <w:rPr/>
        <w:t>4.1.1. Вносить изменения и дополнения в локальные нормативные акты в части оплаты труда в порядке, установленном трудовым законодательством Российской Федерации, с учетом мнения выборного органа первичной профсоюзной организации.</w:t>
      </w:r>
    </w:p>
    <w:p>
      <w:pPr>
        <w:pStyle w:val="TextBody"/>
        <w:rPr/>
      </w:pPr>
      <w:r>
        <w:rPr/>
        <w:t>4.1.2. Устанавливать и изменять системы оплаты труда работников, с учетом:</w:t>
      </w:r>
    </w:p>
    <w:p>
      <w:pPr>
        <w:pStyle w:val="TextBody"/>
        <w:numPr>
          <w:ilvl w:val="0"/>
          <w:numId w:val="6"/>
        </w:numPr>
        <w:tabs>
          <w:tab w:val="left" w:pos="0" w:leader="none"/>
        </w:tabs>
        <w:spacing w:before="0" w:after="0"/>
        <w:ind w:left="707" w:hanging="283"/>
        <w:rPr/>
      </w:pPr>
      <w:r>
        <w:rPr/>
        <w:t>соблюдения трудового законодательства и иных нормативных правовых актов Российской Федерации, содержащих нормы трудового права;</w:t>
      </w:r>
    </w:p>
    <w:p>
      <w:pPr>
        <w:pStyle w:val="TextBody"/>
        <w:numPr>
          <w:ilvl w:val="0"/>
          <w:numId w:val="6"/>
        </w:numPr>
        <w:tabs>
          <w:tab w:val="left" w:pos="0" w:leader="none"/>
        </w:tabs>
        <w:spacing w:before="0" w:after="0"/>
        <w:ind w:left="707" w:hanging="283"/>
        <w:rPr/>
      </w:pPr>
      <w:r>
        <w:rPr/>
        <w:t xml:space="preserve">обеспечения государственных гарантий по оплате труда; </w:t>
      </w:r>
    </w:p>
    <w:p>
      <w:pPr>
        <w:pStyle w:val="TextBody"/>
        <w:numPr>
          <w:ilvl w:val="0"/>
          <w:numId w:val="6"/>
        </w:numPr>
        <w:tabs>
          <w:tab w:val="left" w:pos="0" w:leader="none"/>
        </w:tabs>
        <w:spacing w:before="0" w:after="0"/>
        <w:ind w:left="707" w:hanging="283"/>
        <w:rPr/>
      </w:pPr>
      <w:r>
        <w:rPr/>
        <w:t>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pPr>
        <w:pStyle w:val="TextBody"/>
        <w:numPr>
          <w:ilvl w:val="0"/>
          <w:numId w:val="6"/>
        </w:numPr>
        <w:tabs>
          <w:tab w:val="left" w:pos="0" w:leader="none"/>
        </w:tabs>
        <w:spacing w:before="0" w:after="0"/>
        <w:ind w:left="707" w:hanging="283"/>
        <w:rPr/>
      </w:pPr>
      <w:r>
        <w:rPr/>
        <w:t>Единых рекомендаций Российской трехсторонней комиссии по регулированию социально-трудовых отношений, утверждаемых решением Российской трехсторонней комиссии по регулированию социально-трудовых отношений, в том числе рекомендаций по обеспечению совершенствования систем оплаты труда путем перераспределения средств, предназначенных на оплату труда, в структуре заработной платы работников, на оклады (должностные оклады) (без учета выплат компенсационного характера за работу в местностях с особыми климатическими условиями) – не менее 50-55 процентов, 10-15 процентов – на выплаты компенсационного характера в зависимости от условий оплаты труда работников учреждений культуры и оставшуюся часть в структуре заработной платы – на выплаты стимулирующего характера с учетом выполнения показателей эффективности деятельности за соответствующий период;</w:t>
      </w:r>
    </w:p>
    <w:p>
      <w:pPr>
        <w:pStyle w:val="TextBody"/>
        <w:numPr>
          <w:ilvl w:val="0"/>
          <w:numId w:val="6"/>
        </w:numPr>
        <w:tabs>
          <w:tab w:val="left" w:pos="0" w:leader="none"/>
        </w:tabs>
        <w:spacing w:before="0" w:after="0"/>
        <w:ind w:left="707" w:hanging="283"/>
        <w:rPr/>
      </w:pPr>
      <w:r>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pPr>
        <w:pStyle w:val="TextBody"/>
        <w:numPr>
          <w:ilvl w:val="0"/>
          <w:numId w:val="6"/>
        </w:numPr>
        <w:tabs>
          <w:tab w:val="left" w:pos="0" w:leader="none"/>
        </w:tabs>
        <w:ind w:left="707" w:hanging="283"/>
        <w:rPr/>
      </w:pPr>
      <w:r>
        <w:rPr/>
        <w:t>приказов Минкультуры России:</w:t>
      </w:r>
    </w:p>
    <w:p>
      <w:pPr>
        <w:pStyle w:val="TextBody"/>
        <w:rPr/>
      </w:pPr>
      <w:r>
        <w:rPr/>
        <w:t xml:space="preserve">а) от 18 декабря 2015 г. № 3143 «Об утверждении примерного положения об оплате труда работников федеральных государственных бюджетных учреждений, находящихся в ведении Министерства культуры Российской Федерации, по видам экономической деятельности «Вспомогательная деятельность в области государственного управления», «Деятельность, связанная с использованием вычислительной техники и информационных технологий» (зарегистрирован Минюстом России 1 марта 2016 г. № 41259); </w:t>
      </w:r>
    </w:p>
    <w:p>
      <w:pPr>
        <w:pStyle w:val="TextBody"/>
        <w:rPr/>
      </w:pPr>
      <w:r>
        <w:rPr/>
        <w:t>б) от 18 декабря 2015 г. № 3148 «Об утверждении положения об оплате труда работников федеральных казенных учреждений, находящихся в ведении Министерства культуры Российской Федерации, по видам экономической деятельности «Вспомогательная деятельность в области государственного управления», «Деятельность в области архитектуры и инженерно-технического проектирования; технических испытаний, исследований и анализа» (зарегистрирован Минюстом России 1 марта 2016 г. № 41260);</w:t>
      </w:r>
    </w:p>
    <w:p>
      <w:pPr>
        <w:pStyle w:val="TextBody"/>
        <w:rPr/>
      </w:pPr>
      <w:r>
        <w:rPr/>
        <w:t xml:space="preserve">в) от 26 августа 2016 г. № 1947 «Об утверждении примерного положения об оплате труда работников федеральных бюджетных учреждений культуры, искусства, образования и науки, находящихся в ведении Министерства культуры Российской Федерации» (зарегистрирован Минюстом России 23 сентября 2016 г. № 43774); </w:t>
      </w:r>
    </w:p>
    <w:p>
      <w:pPr>
        <w:pStyle w:val="TextBody"/>
        <w:rPr/>
      </w:pPr>
      <w:r>
        <w:rPr/>
        <w:t>г) систем нормирования труда, определяемых работодателем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pPr>
        <w:pStyle w:val="TextBody"/>
        <w:rPr/>
      </w:pPr>
      <w:r>
        <w:rPr/>
        <w:t>д) мнения представительного органа работников;</w:t>
      </w:r>
    </w:p>
    <w:p>
      <w:pPr>
        <w:pStyle w:val="TextBody"/>
        <w:rPr/>
      </w:pPr>
      <w:r>
        <w:rPr/>
        <w:t>е) приказа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 февраля 2015 г. № 36204).</w:t>
      </w:r>
    </w:p>
    <w:p>
      <w:pPr>
        <w:pStyle w:val="TextBody"/>
        <w:rPr/>
      </w:pPr>
      <w:r>
        <w:rPr/>
        <w:t>4.1.3. Не допускать снижения размеров заработной платы и (или) ухудшения положения и условий оплаты труда работников по сравнению с размерами и условиями оплаты труда, предусмотренными трудовым законодательством и иными нормативными правовыми актами Российской Федерации, содержащими нормы трудового права.</w:t>
      </w:r>
    </w:p>
    <w:p>
      <w:pPr>
        <w:pStyle w:val="TextBody"/>
        <w:rPr/>
      </w:pPr>
      <w:r>
        <w:rPr/>
        <w:t>4.1.4. Обеспечивать заработную плату каждому работнику в зависимости от его квалификации, сложности выполняемой работы, количества и качества затраченного труда без ограничения ее максимальным размером за исключением случаев, предусмотренных Трудовым кодексом Российской Федерации. При этом не допускать какую-то ни было дискриминацию при установлении и изменении условий оплаты труда (статья 132 Трудового кодекса Российской Федерации).</w:t>
      </w:r>
    </w:p>
    <w:p>
      <w:pPr>
        <w:pStyle w:val="TextBody"/>
        <w:rPr/>
      </w:pPr>
      <w:r>
        <w:rPr/>
        <w:t xml:space="preserve">4.1.5. Заключать трудовой договор (дополнительное соглашение к трудовому договору) с работником на принципах «эффективного контракта», в порядке, установленном трудовым законодательством, включая в трудовой договор условия оплаты труда, в том числе размер оклада (должностного оклада), ставки заработной платы, установленных работнику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размеры и условия выплат стимулирующего и компенсационного характера. </w:t>
      </w:r>
    </w:p>
    <w:p>
      <w:pPr>
        <w:pStyle w:val="TextBody"/>
        <w:rPr/>
      </w:pPr>
      <w:r>
        <w:rPr/>
        <w:t>При этом в тексте трудового договора помимо условий, предусмотренных статьей 57 Трудового кодекса Российской Федерации, могут быть отражены конкретизированные должностные обязанности работника учреждения, а также меры социальной поддержки.</w:t>
      </w:r>
    </w:p>
    <w:p>
      <w:pPr>
        <w:pStyle w:val="TextBody"/>
        <w:rPr/>
      </w:pPr>
      <w:r>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2012г. № 2190-р.</w:t>
      </w:r>
    </w:p>
    <w:p>
      <w:pPr>
        <w:pStyle w:val="TextBody"/>
        <w:rPr/>
      </w:pPr>
      <w:r>
        <w:rPr/>
        <w:t>4.1.6.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pPr>
        <w:pStyle w:val="TextBody"/>
        <w:numPr>
          <w:ilvl w:val="0"/>
          <w:numId w:val="7"/>
        </w:numPr>
        <w:tabs>
          <w:tab w:val="left" w:pos="0" w:leader="none"/>
        </w:tabs>
        <w:spacing w:before="0" w:after="0"/>
        <w:ind w:left="707" w:hanging="283"/>
        <w:rPr/>
      </w:pPr>
      <w:r>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pPr>
        <w:pStyle w:val="TextBody"/>
        <w:numPr>
          <w:ilvl w:val="0"/>
          <w:numId w:val="7"/>
        </w:numPr>
        <w:tabs>
          <w:tab w:val="left" w:pos="0" w:leader="none"/>
        </w:tabs>
        <w:spacing w:before="0" w:after="0"/>
        <w:ind w:left="707" w:hanging="283"/>
        <w:rPr/>
      </w:pPr>
      <w:r>
        <w:rPr/>
        <w:t>при получении образования или восстановлении документов об образовании – со дня представления соответствующего документа;</w:t>
      </w:r>
    </w:p>
    <w:p>
      <w:pPr>
        <w:pStyle w:val="TextBody"/>
        <w:numPr>
          <w:ilvl w:val="0"/>
          <w:numId w:val="7"/>
        </w:numPr>
        <w:tabs>
          <w:tab w:val="left" w:pos="0" w:leader="none"/>
        </w:tabs>
        <w:spacing w:before="0" w:after="0"/>
        <w:ind w:left="707" w:hanging="283"/>
        <w:rPr/>
      </w:pPr>
      <w:r>
        <w:rPr/>
        <w:t>при установлении или присвоении квалификационной категории – со дня вынесения решения аттестационной комиссией;</w:t>
      </w:r>
    </w:p>
    <w:p>
      <w:pPr>
        <w:pStyle w:val="TextBody"/>
        <w:numPr>
          <w:ilvl w:val="0"/>
          <w:numId w:val="7"/>
        </w:numPr>
        <w:tabs>
          <w:tab w:val="left" w:pos="0" w:leader="none"/>
        </w:tabs>
        <w:spacing w:before="0" w:after="0"/>
        <w:ind w:left="707" w:hanging="283"/>
        <w:rPr/>
      </w:pPr>
      <w:r>
        <w:rPr/>
        <w:t>при присвоении почетного звания, награждения ведомственными знаками отличия – со дня присвоения, награждения;</w:t>
      </w:r>
    </w:p>
    <w:p>
      <w:pPr>
        <w:pStyle w:val="TextBody"/>
        <w:numPr>
          <w:ilvl w:val="0"/>
          <w:numId w:val="7"/>
        </w:numPr>
        <w:tabs>
          <w:tab w:val="left" w:pos="0" w:leader="none"/>
        </w:tabs>
        <w:ind w:left="707" w:hanging="283"/>
        <w:rPr/>
      </w:pPr>
      <w:r>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pPr>
        <w:pStyle w:val="TextBody"/>
        <w:rPr/>
      </w:pPr>
      <w:r>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pPr>
        <w:pStyle w:val="TextBody"/>
        <w:rPr/>
      </w:pPr>
      <w:r>
        <w:rPr/>
        <w:t>4.1.7. С целью поддержки молодых специалистов предусматривать в коллективных договорах организаций и учреждений, локальных нормативных актах персональный повышающий коэффициент к должностному окладу в течение первых трех лет.</w:t>
      </w:r>
    </w:p>
    <w:p>
      <w:pPr>
        <w:pStyle w:val="TextBody"/>
        <w:rPr/>
      </w:pPr>
      <w:r>
        <w:rPr/>
        <w:t>4.2. Работодатели обеспечивают:</w:t>
      </w:r>
    </w:p>
    <w:p>
      <w:pPr>
        <w:pStyle w:val="TextBody"/>
        <w:rPr/>
      </w:pPr>
      <w:r>
        <w:rPr/>
        <w:t>4.2.1. Выполнение Указа Президента Российской Федерации от 7 мая 2012г. № 597 по доведению средней заработной платы работников учреждений культуры до средней заработной платы в соответствующем регионе.</w:t>
      </w:r>
    </w:p>
    <w:p>
      <w:pPr>
        <w:pStyle w:val="TextBody"/>
        <w:rPr/>
      </w:pPr>
      <w:r>
        <w:rPr/>
        <w:t>4.2.2. Повышение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 (статья 134 Трудового кодекса Российской Федерации).</w:t>
      </w:r>
    </w:p>
    <w:p>
      <w:pPr>
        <w:pStyle w:val="TextBody"/>
        <w:rPr/>
      </w:pPr>
      <w:r>
        <w:rPr/>
        <w:t>4.2.3. Дифференциацию заработной платы каждого работника в зависимости от его квалификации, сложности выполняемой работы, количества и качества затраченного труда.</w:t>
      </w:r>
    </w:p>
    <w:p>
      <w:pPr>
        <w:pStyle w:val="TextBody"/>
        <w:rPr/>
      </w:pPr>
      <w:r>
        <w:rPr/>
        <w:t>4.2.4. Создание условий для оплаты труда работников в зависимости от результатов и качества работы, а также их заинтересованности в эффективном функционировании учреждения и повышении качества оказываемых услуг.</w:t>
      </w:r>
    </w:p>
    <w:p>
      <w:pPr>
        <w:pStyle w:val="TextBody"/>
        <w:rPr/>
      </w:pPr>
      <w:r>
        <w:rPr/>
        <w:t>4.2.5. Установление или изменение заработной платы работников (без учета премий и иных стимулирующих выплат) в размере не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pPr>
        <w:pStyle w:val="TextBody"/>
        <w:rPr/>
      </w:pPr>
      <w:r>
        <w:rPr/>
        <w:t>4.2.6. Установление размеров окладов (должностных окладов) работников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pPr>
        <w:pStyle w:val="TextBody"/>
        <w:rPr/>
      </w:pPr>
      <w:r>
        <w:rPr/>
        <w:t>Фиксированный размер оклада (должностного оклада), установленный работнику за выполнение трудовых (должностных) обязанностей определенной сложности, квалификации за установленную норму труда, предусматривается в трудовом договоре с работником.</w:t>
      </w:r>
    </w:p>
    <w:p>
      <w:pPr>
        <w:pStyle w:val="TextBody"/>
        <w:rPr/>
      </w:pPr>
      <w:r>
        <w:rPr/>
        <w:t>4.2.7. Оплату труда работников, занятых на работах с вредными и (или) опасными условиями труда и иными особыми условиями труда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Российской Федерации, иными нормативными правовыми актами, содержащими нормы трудового права.</w:t>
      </w:r>
    </w:p>
    <w:p>
      <w:pPr>
        <w:pStyle w:val="TextBody"/>
        <w:rPr/>
      </w:pPr>
      <w:r>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TextBody"/>
        <w:rPr/>
      </w:pPr>
      <w:r>
        <w:rP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w:t>
      </w:r>
    </w:p>
    <w:p>
      <w:pPr>
        <w:pStyle w:val="TextBody"/>
        <w:rPr/>
      </w:pPr>
      <w:r>
        <w:rPr/>
        <w:t>4.2.8. Оплату за работу в ночное время (с 22 часов до 6 часов) в повышенном размере, не менее 20% часовой тарифной ставки оклада, должностного оклада за каждый час работы в ночное время.</w:t>
      </w:r>
    </w:p>
    <w:p>
      <w:pPr>
        <w:pStyle w:val="TextBody"/>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выборного органа первичной профсоюзной организации, трудовым договором.</w:t>
      </w:r>
    </w:p>
    <w:p>
      <w:pPr>
        <w:pStyle w:val="TextBody"/>
        <w:rPr/>
      </w:pPr>
      <w:r>
        <w:rPr/>
        <w:t>4.2.9. Размеры и условия осуществления выплат стимулирующего характера для работников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 предусматриваются в трудовом договоре с работником.</w:t>
      </w:r>
    </w:p>
    <w:p>
      <w:pPr>
        <w:pStyle w:val="TextBody"/>
        <w:rPr/>
      </w:pPr>
      <w:r>
        <w:rPr/>
        <w:t>4.2.10. Заработная плата руководителей федеральных учреждений, их заместителей и главных бухгалтеров состоит из должностного оклада, выплат компенсационного и стимулирующего характера.</w:t>
      </w:r>
    </w:p>
    <w:p>
      <w:pPr>
        <w:pStyle w:val="TextBody"/>
        <w:rPr/>
      </w:pPr>
      <w:r>
        <w:rPr/>
        <w:t>Условия оплаты труда руководителя учреждения устанавливаются в трудовом договоре, заключаемом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pPr>
        <w:pStyle w:val="TextBody"/>
        <w:rPr/>
      </w:pPr>
      <w:r>
        <w:rPr/>
        <w:t>Должностные оклады заместителей руководителя и главного бухгалтера учреждения устанавливаются на 10-30% ниже должностного оклада руководителя учреждения.</w:t>
      </w:r>
    </w:p>
    <w:p>
      <w:pPr>
        <w:pStyle w:val="TextBody"/>
        <w:rPr/>
      </w:pPr>
      <w:r>
        <w:rPr/>
        <w:t>С учетом условий труда руководителю учреждения и его заместителям, главному бухгалтеру устанавливаются выплаты компенсационного характера.</w:t>
      </w:r>
    </w:p>
    <w:p>
      <w:pPr>
        <w:pStyle w:val="TextBody"/>
        <w:rPr/>
      </w:pPr>
      <w:r>
        <w:rPr/>
        <w:t xml:space="preserve">Руководителю учреждения выплаты стимулирующего характера устанавливаются по решению Министерства культуры Российской Федерации с учетом достижения показателей государственного задания на оказание государственных услуг (выполнение работ), а также показателей эффективности деятельности Учреждения. </w:t>
      </w:r>
    </w:p>
    <w:p>
      <w:pPr>
        <w:pStyle w:val="TextBody"/>
        <w:rPr/>
      </w:pPr>
      <w:r>
        <w:rPr/>
        <w:t xml:space="preserve">Выплаты стимулирующего характера заместителям руководителей и главному бухгалтеру подведомственных учреждений устанавливаются с учетом целевых показателей эффективности работы, определяемых руководителям данного учреждения. </w:t>
      </w:r>
    </w:p>
    <w:p>
      <w:pPr>
        <w:pStyle w:val="TextBody"/>
        <w:rPr/>
      </w:pPr>
      <w:r>
        <w:rPr/>
        <w:t>4.2.11. Предельный уровень соотношения среднемесячной заработной платы руководителей, заместителей руководителей, главных бухгалтеров федеральных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Министерства культуры Российской Федерации, в кратности от 1 до 8.</w:t>
      </w:r>
    </w:p>
    <w:p>
      <w:pPr>
        <w:pStyle w:val="TextBody"/>
        <w:rPr/>
      </w:pPr>
      <w:r>
        <w:rPr/>
        <w:t>Соотношение среднемесячной заработной платы руководителей, заместителей руководителей, главных бухгалтеров федеральных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федерального учреждения и среднемесячной заработной платы работников федерального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pPr>
        <w:pStyle w:val="TextBody"/>
        <w:rPr/>
      </w:pPr>
      <w:r>
        <w:rPr/>
        <w:t>Без учета предельного уровня соотношения размеров среднемесячной заработной платы, по решению Министерства культуры Российской Федерации, могут быть установлены условия оплаты труда руководителей, заместителей руководителей, главных бухгалтеров федеральных учреждений, включенных в перечень федеральных учреждений, в которых условия оплаты труда руководителей, заместителей руководителей, главных бухгалтеров могут быть установлены без учета предельного уровня соотношения размеров среднемесячной заработной платы руководителей, заместителей руководителей, главных бухгалтеров федеральных учреждений и среднемесячной заработной платы работников этих учреждений, утвержденный распоряжением Правительства Российской Федерации от 30 декабря 2012 г. N 2627-р.</w:t>
      </w:r>
    </w:p>
    <w:p>
      <w:pPr>
        <w:pStyle w:val="TextBody"/>
        <w:rPr/>
      </w:pPr>
      <w:r>
        <w:rPr/>
        <w:t>Согласно статье 349.5 Трудового кодекса Российской Федерации информация о рассчитанной за календарный год среднемесячной заработной плате руководителей, их заместителей и главных бухгалтеров федеральных государственных учреждений размещается в информационно-телекоммуникационной сети «Интернет» на официальном сайте Минкультуры России, не позднее 15 мая текущего года за предыдущий год.</w:t>
      </w:r>
    </w:p>
    <w:p>
      <w:pPr>
        <w:pStyle w:val="TextBody"/>
        <w:rPr/>
      </w:pPr>
      <w:r>
        <w:rPr/>
        <w:t>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и представления указанными лицами данной информации устанавливается в соответствии с Правилами размещения информации о среднемесячной заработной плате руководителей, их заместителей и главных бухгалтеров государственных внебюджетных фондов Российской Федерации, федеральных государственных учреждений и федеральных государственных унитарных предприятий, утвержденными постановлением Правительства Российской Федерации от 28 декабря 2016 г. № 1521.</w:t>
      </w:r>
    </w:p>
    <w:p>
      <w:pPr>
        <w:pStyle w:val="TextBody"/>
        <w:rPr/>
      </w:pPr>
      <w:r>
        <w:rPr/>
        <w:t>4.3. Штатное расписание учреждения утверждается руководителем учреждения в порядке, предусмотренном Уставом учреждения, и включает в себя все должности служащих, профессии рабочих данного учреждения.</w:t>
      </w:r>
    </w:p>
    <w:p>
      <w:pPr>
        <w:pStyle w:val="TextBody"/>
        <w:rPr/>
      </w:pPr>
      <w:r>
        <w:rPr/>
        <w:t>4.3.1. При формировании штатного расписания рекомендуется применять типовые нормы труда с учетом имеющихся организационно-технических условий, а также предусматривать распределение установленной предельной численности для обеспечения выполнения государственного задания на оказание услуг (выполнение работ) и штатной численности для оказания услуг (выполнения работ), относящихся к основным видам деятельности, предусмотренных Уставом, сверх государственного задания.</w:t>
      </w:r>
    </w:p>
    <w:p>
      <w:pPr>
        <w:pStyle w:val="TextBody"/>
        <w:rPr/>
      </w:pPr>
      <w:r>
        <w:rPr/>
        <w:t>О введении новых норм труда работники должны быть извещены не позднее, чем за два месяца (ст. 162 Трудового кодекса Российской Федерации). Локальные нормативные акты, предусматривающие введение, замену и пересмотр норм труда (в частности нормы выработки, времени, нормативы численности), принимаются работодателем с учетом мнения представительного органа работников.</w:t>
      </w:r>
    </w:p>
    <w:p>
      <w:pPr>
        <w:pStyle w:val="TextBody"/>
        <w:rPr/>
      </w:pPr>
      <w:r>
        <w:rPr/>
        <w:t>Нормы труда принимаются с учетом:</w:t>
      </w:r>
    </w:p>
    <w:p>
      <w:pPr>
        <w:pStyle w:val="TextBody"/>
        <w:numPr>
          <w:ilvl w:val="0"/>
          <w:numId w:val="8"/>
        </w:numPr>
        <w:tabs>
          <w:tab w:val="left" w:pos="0" w:leader="none"/>
        </w:tabs>
        <w:spacing w:before="0" w:after="0"/>
        <w:ind w:left="707" w:hanging="283"/>
        <w:rPr/>
      </w:pPr>
      <w:r>
        <w:rPr/>
        <w:t>приказа Минкультуры России от 30.12.2014 № 2477 «Об утверждении типовых отраслевых норм труда на работы, выполняемые в библиотеках»;</w:t>
      </w:r>
    </w:p>
    <w:p>
      <w:pPr>
        <w:pStyle w:val="TextBody"/>
        <w:numPr>
          <w:ilvl w:val="0"/>
          <w:numId w:val="8"/>
        </w:numPr>
        <w:tabs>
          <w:tab w:val="left" w:pos="0" w:leader="none"/>
        </w:tabs>
        <w:spacing w:before="0" w:after="0"/>
        <w:ind w:left="707" w:hanging="283"/>
        <w:rPr/>
      </w:pPr>
      <w:r>
        <w:rPr/>
        <w:t>приказа Минкультуры России от 30.12.2014 № 2478 «Об утверждении типовых отраслевых норм труда на работы, выполняемые в зоопарках, фильмофондах, музеях и других организациях музейного типа»;</w:t>
      </w:r>
    </w:p>
    <w:p>
      <w:pPr>
        <w:pStyle w:val="TextBody"/>
        <w:numPr>
          <w:ilvl w:val="0"/>
          <w:numId w:val="8"/>
        </w:numPr>
        <w:tabs>
          <w:tab w:val="left" w:pos="0" w:leader="none"/>
        </w:tabs>
        <w:spacing w:before="0" w:after="0"/>
        <w:ind w:left="707" w:hanging="283"/>
        <w:rPr/>
      </w:pPr>
      <w:r>
        <w:rPr/>
        <w:t>приказа Минкультуры России от 30.12.2015 №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p>
    <w:p>
      <w:pPr>
        <w:pStyle w:val="TextBody"/>
        <w:numPr>
          <w:ilvl w:val="0"/>
          <w:numId w:val="8"/>
        </w:numPr>
        <w:tabs>
          <w:tab w:val="left" w:pos="0" w:leader="none"/>
        </w:tabs>
        <w:spacing w:before="0" w:after="0"/>
        <w:ind w:left="707" w:hanging="283"/>
        <w:rPr/>
      </w:pPr>
      <w:r>
        <w:rPr/>
        <w:t>приказа Минкультуры России от 21.07.2017 № 1226 «Об утверждении типовых отраслевых норм труда на работы, выполняемые в организациях кинематографии»;</w:t>
      </w:r>
    </w:p>
    <w:p>
      <w:pPr>
        <w:pStyle w:val="TextBody"/>
        <w:numPr>
          <w:ilvl w:val="0"/>
          <w:numId w:val="8"/>
        </w:numPr>
        <w:tabs>
          <w:tab w:val="left" w:pos="0" w:leader="none"/>
        </w:tabs>
        <w:spacing w:before="0" w:after="0"/>
        <w:ind w:left="707" w:hanging="283"/>
        <w:rPr/>
      </w:pPr>
      <w:r>
        <w:rPr/>
        <w:t>приказа Минкультуры России от 30.12.2014 №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p>
    <w:p>
      <w:pPr>
        <w:pStyle w:val="TextBody"/>
        <w:numPr>
          <w:ilvl w:val="0"/>
          <w:numId w:val="8"/>
        </w:numPr>
        <w:tabs>
          <w:tab w:val="left" w:pos="0" w:leader="none"/>
        </w:tabs>
        <w:spacing w:before="0" w:after="0"/>
        <w:ind w:left="707" w:hanging="283"/>
        <w:rPr/>
      </w:pPr>
      <w:r>
        <w:rPr/>
        <w:t>приказа Минкультуры России от 30.12.2015 № 3453 «Об утверждении методических рекомендаций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w:t>
      </w:r>
    </w:p>
    <w:p>
      <w:pPr>
        <w:pStyle w:val="TextBody"/>
        <w:numPr>
          <w:ilvl w:val="0"/>
          <w:numId w:val="8"/>
        </w:numPr>
        <w:tabs>
          <w:tab w:val="left" w:pos="0" w:leader="none"/>
        </w:tabs>
        <w:ind w:left="707" w:hanging="283"/>
        <w:rPr/>
      </w:pPr>
      <w:r>
        <w:rPr/>
        <w:t>приказа Министерства культуры РФ от 21 июля 2017 г. № 1227 «Об утверждении Методических рекомендаций по формированию штатной численности работников организаций кинематографии с учетом отраслевой специфики».</w:t>
      </w:r>
    </w:p>
    <w:p>
      <w:pPr>
        <w:pStyle w:val="TextBody"/>
        <w:rPr/>
      </w:pPr>
      <w:r>
        <w:rPr/>
        <w:t>Вместе с тем при введении нормирования труда в учреждении рекомендуется использовать следующие рекомендации Минкультуры России:</w:t>
      </w:r>
    </w:p>
    <w:p>
      <w:pPr>
        <w:pStyle w:val="TextBody"/>
        <w:numPr>
          <w:ilvl w:val="0"/>
          <w:numId w:val="9"/>
        </w:numPr>
        <w:tabs>
          <w:tab w:val="left" w:pos="0" w:leader="none"/>
        </w:tabs>
        <w:spacing w:before="0" w:after="0"/>
        <w:ind w:left="707" w:hanging="283"/>
        <w:rPr/>
      </w:pPr>
      <w:r>
        <w:rPr/>
        <w:t xml:space="preserve">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Минкультуры России от 03 июля 2015 г. № 231-01-39-НМ); </w:t>
      </w:r>
    </w:p>
    <w:p>
      <w:pPr>
        <w:pStyle w:val="TextBody"/>
        <w:numPr>
          <w:ilvl w:val="0"/>
          <w:numId w:val="9"/>
        </w:numPr>
        <w:tabs>
          <w:tab w:val="left" w:pos="0" w:leader="none"/>
        </w:tabs>
        <w:spacing w:before="0" w:after="0"/>
        <w:ind w:left="707" w:hanging="283"/>
        <w:rPr/>
      </w:pPr>
      <w:r>
        <w:rPr/>
        <w:t>по особенностям введения типовых отраслевых норм труда в культурно-досуговых учреждениях и других организациях культурно-досугового типа (письмо Минкультуры России от 14 июля 2016г. № 217-01-39-НМ);</w:t>
      </w:r>
    </w:p>
    <w:p>
      <w:pPr>
        <w:pStyle w:val="TextBody"/>
        <w:numPr>
          <w:ilvl w:val="0"/>
          <w:numId w:val="9"/>
        </w:numPr>
        <w:tabs>
          <w:tab w:val="left" w:pos="0" w:leader="none"/>
        </w:tabs>
        <w:ind w:left="707" w:hanging="283"/>
        <w:rPr/>
      </w:pPr>
      <w:r>
        <w:rPr/>
        <w:t>по особенностям введения типовых отраслевых норм труда на работы, выполняемые в организациях кинематографии (письмо Минкультуры России от 11 октября 2017 г. № 345-01.1-39-НМ).</w:t>
      </w:r>
    </w:p>
    <w:p>
      <w:pPr>
        <w:pStyle w:val="TextBody"/>
        <w:rPr/>
      </w:pPr>
      <w:r>
        <w:rPr/>
        <w:t xml:space="preserve">4.3.2. Также при формировании штатных расписаний учреждений рекомендуется использовать созданный в качестве дополнительной методической помощи на основе утвержденных типовых отраслевых норм труда интерактивный электронный сервис «Конструктор штатных расписаний учреждений культуры», размещенный в сети Интернет по адресу: </w:t>
      </w:r>
      <w:hyperlink r:id="rId2">
        <w:r>
          <w:rPr>
            <w:rStyle w:val="InternetLink"/>
          </w:rPr>
          <w:t>shtat.mkrf.ru</w:t>
        </w:r>
      </w:hyperlink>
      <w:r>
        <w:rPr/>
        <w:t xml:space="preserve">. </w:t>
      </w:r>
    </w:p>
    <w:p>
      <w:pPr>
        <w:pStyle w:val="TextBody"/>
        <w:rPr/>
      </w:pPr>
      <w:r>
        <w:rPr/>
        <w:t xml:space="preserve">Доступ в указанный сервис предоставляется всем учреждениям в соответствии с поступившими запросами. Для получения доступа необходимо направлять письменный запрос с указанием ИНН и наименования организации по адресу электронной почты: </w:t>
      </w:r>
      <w:hyperlink r:id="rId3">
        <w:r>
          <w:rPr>
            <w:rStyle w:val="InternetLink"/>
          </w:rPr>
          <w:t>support@intellectr.ru</w:t>
        </w:r>
      </w:hyperlink>
      <w:r>
        <w:rPr/>
        <w:t xml:space="preserve">, далее следовать присылаемым рекомендациям. </w:t>
      </w:r>
    </w:p>
    <w:p>
      <w:pPr>
        <w:pStyle w:val="TextBody"/>
        <w:rPr/>
      </w:pPr>
      <w:r>
        <w:rPr/>
        <w:t xml:space="preserve">Сервис включает службу технической поддержки по оказанию учреждениям помощи в формировании штатных расписаний и использовании при работе в электронном сервисе действующих норм труда. Телефон «горячей линии» и электронная почта размещены на официальном сайте сервиса </w:t>
      </w:r>
      <w:hyperlink r:id="rId4">
        <w:r>
          <w:rPr>
            <w:rStyle w:val="InternetLink"/>
          </w:rPr>
          <w:t>shtat.mkrf.ru</w:t>
        </w:r>
      </w:hyperlink>
      <w:r>
        <w:rPr/>
        <w:t xml:space="preserve"> в разделе «Контакты».</w:t>
      </w:r>
    </w:p>
    <w:p>
      <w:pPr>
        <w:pStyle w:val="TextBody"/>
        <w:rPr/>
      </w:pPr>
      <w:r>
        <w:rPr/>
        <w:t xml:space="preserve">4.4. Исчисление средней заработной платы и среднего дневного заработка для оплаты отпусков и выплаты компенсаций за неиспользованные дни отпуска производятся в соответствии с действующим трудовым законодательством, Постановлением Правительства Российской Федерации от 24.12.2007 № 922 «Об особенностях порядка исчисления средней заработной платы» (в редакции Постановления Правительства Российской Федерации от 10.12.2016 № 1339). </w:t>
      </w:r>
    </w:p>
    <w:p>
      <w:pPr>
        <w:pStyle w:val="TextBody"/>
        <w:rPr/>
      </w:pPr>
      <w:r>
        <w:rPr/>
        <w:t>4.5.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TextBody"/>
        <w:rPr/>
      </w:pPr>
      <w:r>
        <w:rPr/>
        <w:t>4.6. Стороны принимают необходимые меры для обеспечения своевременной выплаты в подведомственных учреждениях культуры заработной платы, стипендий, пособий и иных выплат, предусмотренных законодательством Российской Федерации.</w:t>
      </w:r>
    </w:p>
    <w:p>
      <w:pPr>
        <w:pStyle w:val="TextBody"/>
        <w:rPr/>
      </w:pPr>
      <w:r>
        <w:rPr>
          <w:rStyle w:val="StrongEmphasis"/>
        </w:rPr>
        <w:t>5. Режим труда и отдыха</w:t>
      </w:r>
    </w:p>
    <w:p>
      <w:pPr>
        <w:pStyle w:val="TextBody"/>
        <w:rPr/>
      </w:pPr>
      <w:r>
        <w:rPr/>
        <w:t>5.1. Режим рабочего времени в организациях и учреждениях культуры определяется коллективным договором и правилами внутреннего трудового распорядка.</w:t>
      </w:r>
    </w:p>
    <w:p>
      <w:pPr>
        <w:pStyle w:val="TextBody"/>
        <w:rPr/>
      </w:pPr>
      <w:r>
        <w:rPr/>
        <w:t>5.2. Продолжительность ежедневной работы (смены) творческих работников средств массовой информации, организаций кинематографии, теле - и видеосъёмочных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устанавливается в соответствии с перечнем работ, профессий и должностей этих работников, утвержденным постановлением Правительства Российской Федерации от 28 апреля 2007г. № 252 «Об утверждении перечня профессий и должностей творческих работников средств массовой информации, организаций кинематографии, теле - и видеосъёмочных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может устанавливаться коллективным договором, локальным нормативным актом, трудовым договором.</w:t>
      </w:r>
    </w:p>
    <w:p>
      <w:pPr>
        <w:pStyle w:val="TextBody"/>
        <w:rPr/>
      </w:pPr>
      <w:r>
        <w:rPr/>
        <w:t>5.3. Нормальная продолжительность рабочего времени не может превышать 40 часов в неделю.</w:t>
      </w:r>
    </w:p>
    <w:p>
      <w:pPr>
        <w:pStyle w:val="TextBody"/>
        <w:rPr/>
      </w:pPr>
      <w:r>
        <w:rPr/>
        <w:t>Для отдельных категорий работников в соответствии со ст. 92 Трудового кодекса Российской Федерации устанавливается сокращенная продолжительность рабочего времени.</w:t>
      </w:r>
    </w:p>
    <w:p>
      <w:pPr>
        <w:pStyle w:val="TextBody"/>
        <w:rPr/>
      </w:pPr>
      <w:r>
        <w:rPr/>
        <w:t>5.4. Сверхурочные работы проводятся только в случаях, предусмотренных частью второй ст. 99 Трудового кодекса Российской Федерации,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w:t>
      </w:r>
    </w:p>
    <w:p>
      <w:pPr>
        <w:pStyle w:val="TextBody"/>
        <w:rPr/>
      </w:pPr>
      <w:r>
        <w:rPr/>
        <w:t xml:space="preserve">Работодатель обязан обеспечить точный учет продолжительности сверхурочной работы каждого работника. </w:t>
      </w:r>
    </w:p>
    <w:p>
      <w:pPr>
        <w:pStyle w:val="TextBody"/>
        <w:rPr/>
      </w:pPr>
      <w:r>
        <w:rPr/>
        <w:t>Оплата за работу в сверхурочное время производится в соответствии со ст. 152 Трудового кодекса Российской Федерации.</w:t>
      </w:r>
    </w:p>
    <w:p>
      <w:pPr>
        <w:pStyle w:val="TextBody"/>
        <w:rPr/>
      </w:pPr>
      <w:r>
        <w:rPr/>
        <w:t>5.5. Стороны пришли к соглашению, что привлечение к работе в выходные дни и нерабочие праздничные дни творческих работников организаций кинематографии, театров, театральных и концертных организаций, цирков осуществляется в соответствии с постановлением Правительства Российской Федерации от 28 апреля 2007г. № 252 «Об утверждении перечня профессий и должностей творческих работников средств массовой информации, организаций кинематографии, теле -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допускается в порядке, устанавливаемом коллективным договором, локальным нормативным актом, трудовым договором.</w:t>
      </w:r>
    </w:p>
    <w:p>
      <w:pPr>
        <w:pStyle w:val="TextBody"/>
        <w:rPr/>
      </w:pPr>
      <w:r>
        <w:rPr/>
        <w:t>5.6. Работодатель обязан вести учет времени, фактически отработанного каждым работником.</w:t>
      </w:r>
    </w:p>
    <w:p>
      <w:pPr>
        <w:pStyle w:val="TextBody"/>
        <w:rPr/>
      </w:pPr>
      <w:r>
        <w:rPr/>
        <w:t>5.7. Продолжительность ежегодного оплачиваемого отпуска для всех работников отрасли культуры устанавливается в соответствии с действующим законодательством Российской Федерации.</w:t>
      </w:r>
    </w:p>
    <w:p>
      <w:pPr>
        <w:pStyle w:val="TextBody"/>
        <w:rPr/>
      </w:pPr>
      <w:r>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(ст. 123 Трудового кодекса Российской Федерации).</w:t>
      </w:r>
    </w:p>
    <w:p>
      <w:pPr>
        <w:pStyle w:val="TextBody"/>
        <w:rPr/>
      </w:pPr>
      <w:r>
        <w:rPr/>
        <w:t>О времени начала отпуска работник должен быть извещен не позднее, чем за две недели до его начала.</w:t>
      </w:r>
    </w:p>
    <w:p>
      <w:pPr>
        <w:pStyle w:val="TextBody"/>
        <w:rPr/>
      </w:pPr>
      <w:r>
        <w:rPr/>
        <w:t>5.8. Ежегодный отпуск должен быть продлён или перенесен на другой срок, определенный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иных случаях, предусмотренных трудовым законодательством, локальными нормативными актами.</w:t>
      </w:r>
    </w:p>
    <w:p>
      <w:pPr>
        <w:pStyle w:val="TextBody"/>
        <w:rPr/>
      </w:pPr>
      <w:r>
        <w:rPr/>
        <w:t>5.9. Ежегодные дополнительные оплачиваемые отпуска предоставляются работникам в соответствии с действующим законодательством Российской Федерации.</w:t>
      </w:r>
    </w:p>
    <w:p>
      <w:pPr>
        <w:pStyle w:val="TextBody"/>
        <w:rPr/>
      </w:pPr>
      <w:r>
        <w:rPr/>
        <w:t>Организации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законодательством Российской Федерации (1 сентября, приходящееся на рабочий день, регистрация брака, рождение ребенка, смерть близкого родственника и др.).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TextBody"/>
        <w:rPr/>
      </w:pPr>
      <w:r>
        <w:rPr>
          <w:rStyle w:val="StrongEmphasis"/>
        </w:rPr>
        <w:t>6. Охрана труда</w:t>
      </w:r>
    </w:p>
    <w:p>
      <w:pPr>
        <w:pStyle w:val="TextBody"/>
        <w:rPr/>
      </w:pPr>
      <w:r>
        <w:rPr/>
        <w:t xml:space="preserve">6.1. Стороны Соглашения договорились о нижеследующем: </w:t>
      </w:r>
    </w:p>
    <w:p>
      <w:pPr>
        <w:pStyle w:val="TextBody"/>
        <w:rPr/>
      </w:pPr>
      <w:r>
        <w:rPr/>
        <w:t>Министерство:</w:t>
      </w:r>
    </w:p>
    <w:p>
      <w:pPr>
        <w:pStyle w:val="TextBody"/>
        <w:rPr/>
      </w:pPr>
      <w:r>
        <w:rPr/>
        <w:t>6.1.1. Осуществляет контроль и координирует деятельность подведомственных организаций по обеспечению охраны труда.</w:t>
      </w:r>
    </w:p>
    <w:p>
      <w:pPr>
        <w:pStyle w:val="TextBody"/>
        <w:rPr/>
      </w:pPr>
      <w:r>
        <w:rPr/>
        <w:t>6.1.2. Оказывает методическую помощь по вопросам организации труда руководителям (специалистам) учреждений Министерства. работы по охране.</w:t>
      </w:r>
    </w:p>
    <w:p>
      <w:pPr>
        <w:pStyle w:val="TextBody"/>
        <w:rPr/>
      </w:pPr>
      <w:r>
        <w:rPr/>
        <w:t>6.2. Работодатели:</w:t>
      </w:r>
    </w:p>
    <w:p>
      <w:pPr>
        <w:pStyle w:val="TextBody"/>
        <w:rPr/>
      </w:pPr>
      <w:r>
        <w:rPr/>
        <w:t>6.2.1. В целях обеспечения соблюдения требований охраны труда, осуществления контроля за их выполнением создают службу охраны труда или вводят должность специалиста по охране труда, имеющего соответствующую подготовку или опыт работы в этой области.</w:t>
      </w:r>
    </w:p>
    <w:p>
      <w:pPr>
        <w:pStyle w:val="TextBody"/>
        <w:rPr/>
      </w:pPr>
      <w:r>
        <w:rPr/>
        <w:t>6.2.2. Принимают меры по проведению специальной оценки условий труда с учетом приказа Минтруда России от 14.11.2014 г. № 882н с обязательным включением в состав комиссии по проведению специальной оценки условий труда представителей выборного органа первичной профсоюзной организации в целях обеспечения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pPr>
        <w:pStyle w:val="TextBody"/>
        <w:rPr/>
      </w:pPr>
      <w:r>
        <w:rPr/>
        <w:t>Компенсационные меры в отношении работников, занятых на работах с вредными и (или) опасными условиями труда, направленные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01.01.2014 г. при сохранении соответствующих условий труда на рабочем месте, явившихся основанием для назначения реализуемых компенсационных мер.</w:t>
      </w:r>
    </w:p>
    <w:p>
      <w:pPr>
        <w:pStyle w:val="TextBody"/>
        <w:rPr/>
      </w:pPr>
      <w:r>
        <w:rPr/>
        <w:t>6.2.3. Организуют проведение мероприятий в соответствии с требованиями специальной оценки условий труда на рабочих местах работников культуры в соответствии с приказом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2014 г. № 31689) (в ред. Приказов Минтруда России от 20.01.2015 N 24н, от 07.09.2015 N 602н, от 14.11.2016 N 642н), разработку и реализацию мероприятий, направленных на улучшение условий труда работников по результатам специальной оценки условий труда. Реализуют мероприятия по повышению безопасности труда, улучшению условий труда, сохранению жизни и здоровья работников, в том числе с учетом мероприятий, предусмотренных Типовым перечнем ежегодно реализуемых работодателем мероприятий по улучшению условий и охраны труда и снижению профессиональных рисков, в зависимости от состояния условий и охраны труда в учреждении.</w:t>
      </w:r>
    </w:p>
    <w:p>
      <w:pPr>
        <w:pStyle w:val="TextBody"/>
        <w:rPr/>
      </w:pPr>
      <w:r>
        <w:rPr/>
        <w:t>6.2.4. Принимают необходимые меры по профилактике производственного травматизма и профзаболеваний, своевременному расследованию несчастных случаев на производстве в соответствии с Трудовым кодексом Российской Федерации (статьи 227 - 231), постановлением Минтруда России от 24.10.2002г. № 73, приказами Минздравсоцразвития России «Об определении степени тяжести повреждения здоровья при несчастных случаях на производстве» от 24.02.2005г. № 160, «О формах документов, необходимых для расследования несчастных случаев на производстве» от 15.04.2005г. № 275 и случаев профессиональных заболеваний, в соответствии с постановлением Правительства Российской Федерации от 15.12.2000г. № 967 и приказом Минздрава России от 28.05.2001г. № 176.</w:t>
      </w:r>
    </w:p>
    <w:p>
      <w:pPr>
        <w:pStyle w:val="TextBody"/>
        <w:rPr/>
      </w:pPr>
      <w:r>
        <w:rPr/>
        <w:t>6.2.5. Осуществляют финансирование мероприятий по улучшению условий и охраны труда (ст. 226 Трудового кодекса Российской Федерации), проведение обучения безопасным приемам и методам выполнения работ, инструктажей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приобретают и выдают за счет собственных средств специальную одежду, специальную обувь и другие средства индивидуальной защиты, смывающие и обезвреживающие средства, прошедшие обязательную сертификацию или декларирование соответствия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TextBody"/>
        <w:rPr/>
      </w:pPr>
      <w:r>
        <w:rPr/>
        <w:t>6.2.6. Организуют проведение периодических медицинских осмотров работников в соответствии с Приказом Минздравсоцразвития России от 12 апреля 2011 г. № 302н (ред. 05.12.2014 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pPr>
        <w:pStyle w:val="TextBody"/>
        <w:rPr/>
      </w:pPr>
      <w:r>
        <w:rPr/>
        <w:t>6.2.7. Организуют санитарно-бытовое и лечебно-профилактическое обслуживание работников в соответствии с требованиями охраны труда.</w:t>
      </w:r>
    </w:p>
    <w:p>
      <w:pPr>
        <w:pStyle w:val="TextBody"/>
        <w:rPr/>
      </w:pPr>
      <w:r>
        <w:rPr/>
        <w:t>6.2.8. Обеспечивают уполномоченных (доверенных) лиц и членов комитета (комиссий) по охране труда правилами, инструкциями, другими нормативными документами по охране труда.</w:t>
      </w:r>
    </w:p>
    <w:p>
      <w:pPr>
        <w:pStyle w:val="TextBody"/>
        <w:rPr/>
      </w:pPr>
      <w:r>
        <w:rPr/>
        <w:t>6.3. Стороны совместно принимают участие в:</w:t>
      </w:r>
    </w:p>
    <w:p>
      <w:pPr>
        <w:pStyle w:val="TextBody"/>
        <w:numPr>
          <w:ilvl w:val="0"/>
          <w:numId w:val="10"/>
        </w:numPr>
        <w:tabs>
          <w:tab w:val="left" w:pos="0" w:leader="none"/>
        </w:tabs>
        <w:spacing w:before="0" w:after="0"/>
        <w:ind w:left="707" w:hanging="283"/>
        <w:rPr/>
      </w:pPr>
      <w:r>
        <w:rPr/>
        <w:t>создании в организациях и учреждениях комитетов (комиссий) по охране труда;</w:t>
      </w:r>
    </w:p>
    <w:p>
      <w:pPr>
        <w:pStyle w:val="TextBody"/>
        <w:numPr>
          <w:ilvl w:val="0"/>
          <w:numId w:val="10"/>
        </w:numPr>
        <w:tabs>
          <w:tab w:val="left" w:pos="0" w:leader="none"/>
        </w:tabs>
        <w:ind w:left="707" w:hanging="283"/>
        <w:rPr/>
      </w:pPr>
      <w:r>
        <w:rPr/>
        <w:t>проведении проверок состояния условий состояния охраны труда в организациях, обобщении практики по предупреждению производственного травматизма и профзаболеваний, подготовке совместных предложений по предупреждению несчастных случаев на производстве.</w:t>
      </w:r>
    </w:p>
    <w:p>
      <w:pPr>
        <w:pStyle w:val="TextBody"/>
        <w:rPr/>
      </w:pPr>
      <w:r>
        <w:rPr/>
        <w:t>6.4. Профсоюзные органы на местах совместно с представителями работодателя осуществляют:</w:t>
      </w:r>
    </w:p>
    <w:p>
      <w:pPr>
        <w:pStyle w:val="TextBody"/>
        <w:numPr>
          <w:ilvl w:val="0"/>
          <w:numId w:val="11"/>
        </w:numPr>
        <w:tabs>
          <w:tab w:val="left" w:pos="0" w:leader="none"/>
        </w:tabs>
        <w:spacing w:before="0" w:after="0"/>
        <w:ind w:left="707" w:hanging="283"/>
        <w:rPr/>
      </w:pPr>
      <w:r>
        <w:rPr/>
        <w:t>организацию деятельности совместных комитетов (комиссий) по охране труда;</w:t>
      </w:r>
    </w:p>
    <w:p>
      <w:pPr>
        <w:pStyle w:val="TextBody"/>
        <w:numPr>
          <w:ilvl w:val="0"/>
          <w:numId w:val="11"/>
        </w:numPr>
        <w:tabs>
          <w:tab w:val="left" w:pos="0" w:leader="none"/>
        </w:tabs>
        <w:spacing w:before="0" w:after="0"/>
        <w:ind w:left="707" w:hanging="283"/>
        <w:rPr/>
      </w:pPr>
      <w:r>
        <w:rPr/>
        <w:t>работу уполномоченных (доверенных) лиц по охране труда профессиональных союзов;</w:t>
      </w:r>
    </w:p>
    <w:p>
      <w:pPr>
        <w:pStyle w:val="TextBody"/>
        <w:numPr>
          <w:ilvl w:val="0"/>
          <w:numId w:val="11"/>
        </w:numPr>
        <w:tabs>
          <w:tab w:val="left" w:pos="0" w:leader="none"/>
        </w:tabs>
        <w:spacing w:before="0" w:after="0"/>
        <w:ind w:left="707" w:hanging="283"/>
        <w:rPr/>
      </w:pPr>
      <w:r>
        <w:rPr/>
        <w:t>проведение общественного контроля состояния условий и охраны труда;</w:t>
      </w:r>
    </w:p>
    <w:p>
      <w:pPr>
        <w:pStyle w:val="TextBody"/>
        <w:numPr>
          <w:ilvl w:val="0"/>
          <w:numId w:val="11"/>
        </w:numPr>
        <w:tabs>
          <w:tab w:val="left" w:pos="0" w:leader="none"/>
        </w:tabs>
        <w:ind w:left="707" w:hanging="283"/>
        <w:rPr/>
      </w:pPr>
      <w:r>
        <w:rPr/>
        <w:t>контроль за выполнением организациями и учреждениями культуры требований законов и иных нормативных правовых актов по охране труда, в том числе с целью обеспечения здоровых и безопасных условий труда работников отрасли (ст. 370 Трудового кодекса Российской Федерации).</w:t>
      </w:r>
    </w:p>
    <w:p>
      <w:pPr>
        <w:pStyle w:val="TextBody"/>
        <w:rPr/>
      </w:pPr>
      <w:r>
        <w:rPr>
          <w:rStyle w:val="StrongEmphasis"/>
        </w:rPr>
        <w:t>7. Развитие социальной сферы, предоставление льгот и компенсаций</w:t>
      </w:r>
    </w:p>
    <w:p>
      <w:pPr>
        <w:pStyle w:val="TextBody"/>
        <w:rPr/>
      </w:pPr>
      <w:r>
        <w:rPr/>
        <w:t>7.1. Работодатель и Профсоюз:</w:t>
      </w:r>
    </w:p>
    <w:p>
      <w:pPr>
        <w:pStyle w:val="TextBody"/>
        <w:rPr/>
      </w:pPr>
      <w:r>
        <w:rPr/>
        <w:t>7.1.1. Обеспечивают полное информирование работников о правах и гарантиях в области пенсионного обеспечения, правомерности применения Списков производств, работ, профессий, должностей и показателей, по которым устанавливаются льготные пенсии.</w:t>
      </w:r>
    </w:p>
    <w:p>
      <w:pPr>
        <w:pStyle w:val="TextBody"/>
        <w:rPr/>
      </w:pPr>
      <w:r>
        <w:rPr/>
        <w:t>7.1.2. Могут в порядке и размерах, определяемых в коллективном договоре, в пределах собственных средств устанавливать дополнительные гарантии и компенсации работникам организаций и учреждений культуры, а также в других случаях, предусмотренных действующим законодательством.</w:t>
      </w:r>
    </w:p>
    <w:p>
      <w:pPr>
        <w:pStyle w:val="TextBody"/>
        <w:rPr/>
      </w:pPr>
      <w:r>
        <w:rPr/>
        <w:t>7.1.3. Работники организаций и учреждений культуры, постоянно проживающие и работающие в сельской местности, пользуются льготами по коммунальным услугам, и другими льготами, установленными законодательством.</w:t>
      </w:r>
    </w:p>
    <w:p>
      <w:pPr>
        <w:pStyle w:val="TextBody"/>
        <w:rPr/>
      </w:pPr>
      <w:r>
        <w:rPr>
          <w:rStyle w:val="StrongEmphasis"/>
        </w:rPr>
        <w:t>8. Создание условий для осуществления деятельности выборного профсоюзного органа</w:t>
      </w:r>
    </w:p>
    <w:p>
      <w:pPr>
        <w:pStyle w:val="TextBody"/>
        <w:rPr/>
      </w:pPr>
      <w:r>
        <w:rPr/>
        <w:t>Работодатель:</w:t>
      </w:r>
    </w:p>
    <w:p>
      <w:pPr>
        <w:pStyle w:val="TextBody"/>
        <w:rPr/>
      </w:pPr>
      <w:r>
        <w:rPr/>
        <w:t>8.1. Соблюдает права профсоюза, всемерно содействует его деятельности в целях обеспечения защиты трудовых прав и законных интересов работников в соответствии с законодательством Российской Федерации.</w:t>
      </w:r>
    </w:p>
    <w:p>
      <w:pPr>
        <w:pStyle w:val="TextBody"/>
        <w:rPr/>
      </w:pPr>
      <w:r>
        <w:rPr/>
        <w:t>8.2. Безвозмездно предоставляет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предоставляет возможность размещения информации в доступном для всех работников месте (местах).</w:t>
      </w:r>
    </w:p>
    <w:p>
      <w:pPr>
        <w:pStyle w:val="TextBody"/>
        <w:rPr/>
      </w:pPr>
      <w:r>
        <w:rPr/>
        <w:t>8.2.1. Передает в бесплатное пользование выборному органу профсоюза, находящиеся на балансе работодателя, здания, сооружения, помещения и другие объекты,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работодателем, если иное не предусмотрено коллективным договором.</w:t>
      </w:r>
    </w:p>
    <w:p>
      <w:pPr>
        <w:pStyle w:val="TextBody"/>
        <w:rPr/>
      </w:pPr>
      <w:r>
        <w:rPr/>
        <w:t>Перечень объектов и размеры отчислений профсоюзу средств на проведение им социально-культурной и иной работы в организациях определяются в порядке и на условиях, установленных законодательством Российской Федерации.</w:t>
      </w:r>
    </w:p>
    <w:p>
      <w:pPr>
        <w:pStyle w:val="TextBody"/>
        <w:rPr/>
      </w:pPr>
      <w:r>
        <w:rPr/>
        <w:t>8.2.2. Не препятствует представителям профсоюзных органов в посещении учреждений и структурных подразделений, в которых работают члены профсоюза, 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и соглашений.</w:t>
      </w:r>
    </w:p>
    <w:p>
      <w:pPr>
        <w:pStyle w:val="TextBody"/>
        <w:rPr/>
      </w:pPr>
      <w:r>
        <w:rPr/>
        <w:t>8.2.3. Предоставляет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w:t>
      </w:r>
    </w:p>
    <w:p>
      <w:pPr>
        <w:pStyle w:val="TextBody"/>
        <w:rPr/>
      </w:pPr>
      <w:r>
        <w:rPr/>
        <w:t>8.2.4. Обеспечивает при наличии письменных заявлений работников, являющихся членами профсоюза, ежемесячное бесплатное перечисление на счет профсоюзной организации членских профсоюзных взносов из заработной платы работников. Порядок их перечисления, порядок осуществления контроля за полнотой и своевременностью перечисления членских профсоюзных взносов определяется коллективным договором. Перечисление средств производится в полном объёме и одновременно с выплатой работнику заработной платы.</w:t>
      </w:r>
    </w:p>
    <w:p>
      <w:pPr>
        <w:pStyle w:val="TextBody"/>
        <w:rPr/>
      </w:pPr>
      <w:r>
        <w:rPr/>
        <w:t>Работодатель не имеет права задерживать перечисление указанных средств.</w:t>
      </w:r>
    </w:p>
    <w:p>
      <w:pPr>
        <w:pStyle w:val="TextBody"/>
        <w:rPr/>
      </w:pPr>
      <w:r>
        <w:rPr/>
        <w:t>8.3. Работодатель и Профсоюз могут устанавливать в коллективном договоре дополнительные гарантии для избранных (делегированных) в выборные органы профсоюза работников, не освобождённых от производственной и творческой деятельности (работы), помимо установленных законодательством Российской Федерации.</w:t>
      </w:r>
    </w:p>
    <w:p>
      <w:pPr>
        <w:pStyle w:val="TextBody"/>
        <w:rPr/>
      </w:pPr>
      <w:r>
        <w:rPr/>
        <w:t>8.3.1. Сохранение за выборными и штатными работниками профсоюзного органа социальных гарантий и льгот, действующих в организации (учреждении), определяется коллективным договором.</w:t>
      </w:r>
    </w:p>
    <w:p>
      <w:pPr>
        <w:pStyle w:val="TextBody"/>
        <w:rPr/>
      </w:pPr>
      <w:r>
        <w:rPr/>
        <w:t>8.3.2. Работа в качестве председателя профсоюзной организации и в составе её выборного органа признаётся значимой для деятельности учреждения и принимается во внимание при поощрении работников.</w:t>
      </w:r>
    </w:p>
    <w:p>
      <w:pPr>
        <w:pStyle w:val="TextBody"/>
        <w:rPr/>
      </w:pPr>
      <w:r>
        <w:rPr>
          <w:rStyle w:val="StrongEmphasis"/>
        </w:rPr>
        <w:t>9. Обязательства Профсоюза</w:t>
      </w:r>
    </w:p>
    <w:p>
      <w:pPr>
        <w:pStyle w:val="TextBody"/>
        <w:rPr/>
      </w:pPr>
      <w:r>
        <w:rPr/>
        <w:t>Профсоюз, его территориальные и первичные организации обязуются:</w:t>
      </w:r>
    </w:p>
    <w:p>
      <w:pPr>
        <w:pStyle w:val="TextBody"/>
        <w:rPr/>
      </w:pPr>
      <w:r>
        <w:rPr/>
        <w:t>9.1. Содействовать реализации настоящего Соглашения, коллективных договоров, снижению социальной напряжённости в трудовых коллективах отрасли, используя, в том числе, средства Профсоюза.</w:t>
      </w:r>
    </w:p>
    <w:p>
      <w:pPr>
        <w:pStyle w:val="TextBody"/>
        <w:rPr/>
      </w:pPr>
      <w:r>
        <w:rPr/>
        <w:t>9.2. Вносить предложения в соответствующие органы государственной власти по совершенствованию законодательства о труде и социальной поддержки работников отрасли, проводить общественную экспертизу законопроектов и других нормативных правовых актов.</w:t>
      </w:r>
    </w:p>
    <w:p>
      <w:pPr>
        <w:pStyle w:val="TextBody"/>
        <w:rPr/>
      </w:pPr>
      <w:r>
        <w:rPr/>
        <w:t>9.3. Осуществлять защиту трудовых, социально-экономических и профессиональных прав и интересов членов профсоюза, в том числе в судебных и иных государственных органах, оказывать бесплатную юридическую помощь членам профсоюза, иным работникам в соответствии с коллективным договором.</w:t>
      </w:r>
    </w:p>
    <w:p>
      <w:pPr>
        <w:pStyle w:val="TextBody"/>
        <w:rPr/>
      </w:pPr>
      <w:r>
        <w:rPr/>
        <w:t>9.4. Содействовать обеспечению работников организаций и учреждений культуры путевками на санаторно-курортное лечение и отдых, а также организации летнего отдыха и оздоровления детей работников и членов их семей.</w:t>
      </w:r>
    </w:p>
    <w:p>
      <w:pPr>
        <w:pStyle w:val="TextBody"/>
        <w:rPr/>
      </w:pPr>
      <w:r>
        <w:rPr/>
        <w:t>9.5. Осуществлять контроль и защиту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настоящим Соглашением и коллективным договором.</w:t>
      </w:r>
    </w:p>
    <w:p>
      <w:pPr>
        <w:pStyle w:val="TextBody"/>
        <w:rPr/>
      </w:pPr>
      <w:r>
        <w:rPr/>
        <w:t>9.6. Предусматривать в территориальных соглашениях (коллективных договорах) выделение материальной помощи за счет собственных средств организации (учреждения) и профсоюза семьям погибших на производстве в результате несчастного случая, произошедшего не по вине работника.</w:t>
      </w:r>
    </w:p>
    <w:p>
      <w:pPr>
        <w:pStyle w:val="TextBody"/>
        <w:rPr/>
      </w:pPr>
      <w:r>
        <w:rPr/>
        <w:t>9.7. Участвовать в выдвижении коллективов и отдельных работников (членов Профсоюза) организаций культуры, искусства, кинематографии, народного творчества за успешное решение экономических и социальных задач отрасли и заслуги по осуществлению мер защиты профессиональных, экономических и социальных интересов работников для награждения ведомственными наградами Министерства.</w:t>
      </w:r>
    </w:p>
    <w:p>
      <w:pPr>
        <w:pStyle w:val="TextBody"/>
        <w:rPr/>
      </w:pPr>
      <w:r>
        <w:rPr>
          <w:rStyle w:val="StrongEmphasis"/>
        </w:rPr>
        <w:t>10. Контроль и ответственность за выполнение Соглашения</w:t>
      </w:r>
    </w:p>
    <w:p>
      <w:pPr>
        <w:pStyle w:val="TextBody"/>
        <w:rPr/>
      </w:pPr>
      <w:r>
        <w:rPr/>
        <w:t>10.1. Стороны осуществляют постоянный контроль за реализацией Соглашения, информируя друг друга о своих действиях, принимаемых решениях, затрагивающих трудовые, социально-экономические и профессиональные интересы работников, предоставляют возможность присутствия представителей сторон Соглашения на коллегиальных заседаниях Министерства и Президиума Профсоюза при рассмотрении вопросов, связанных с выполнением Соглашения.</w:t>
      </w:r>
    </w:p>
    <w:p>
      <w:pPr>
        <w:pStyle w:val="TextBody"/>
        <w:rPr/>
      </w:pPr>
      <w:r>
        <w:rPr/>
        <w:t>10.2. Контроль за выполнением настоящего Соглашения осуществляется сторонами Соглашения и их представителями, а также соответствующими органами по труду.</w:t>
      </w:r>
    </w:p>
    <w:p>
      <w:pPr>
        <w:pStyle w:val="TextBody"/>
        <w:rPr/>
      </w:pPr>
      <w:r>
        <w:rPr/>
        <w:t>10.3. При проведении указанного контроля стороны Соглашения ежегодно предоставляют друг другу полную, достоверную и своевременную информацию, касающуюся хода выполнения Соглашения.</w:t>
      </w:r>
    </w:p>
    <w:p>
      <w:pPr>
        <w:pStyle w:val="TextBody"/>
        <w:rPr/>
      </w:pPr>
      <w:r>
        <w:rPr/>
        <w:t>10.4. Отношения и ответственность сторон Соглашения в процессе его реализации регламентируются Трудовым кодексом Российской Федерации, Положением о Министерстве культуры Российской Федерации, утвержденным Постановлением Правительства Российской Федерации от 20.07.2011 г. № 590 (в ред. от 13.03.2017 г.), и Федеральным законом от 12.01.1996 г. № 10-ФЗ «О профессиональных союзах, их правах и гарантиях деятельности».</w:t>
      </w:r>
    </w:p>
    <w:p>
      <w:pPr>
        <w:pStyle w:val="TextBody"/>
        <w:rPr/>
      </w:pPr>
      <w:r>
        <w:rPr/>
        <w:t>10.5. Ответственность за включение в коллективные договоры льгот и гарантий, оговоренных настоящим Соглашением, и их выполнение возлагается на работодателей и выборные профсоюзные органы.</w:t>
      </w:r>
    </w:p>
    <w:p>
      <w:pPr>
        <w:pStyle w:val="TextBody"/>
        <w:rPr/>
      </w:pPr>
      <w:r>
        <w:rPr/>
        <w:t>10.6. В случае возникновения неурегулированных разногласий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органа первичной профсоюзной организации при принятии локальных нормативных актов, и в случае, если Профсоюзом принимается решение о проведении забастовки, Профсоюз информирует Министерство о сложившейся ситуации не менее чем за два месяца до планируемой даты забастовки.</w:t>
      </w:r>
    </w:p>
    <w:p>
      <w:pPr>
        <w:pStyle w:val="TextBody"/>
        <w:rPr/>
      </w:pPr>
      <w:r>
        <w:rPr/>
        <w:t>Стороны принимают меры к урегулированию конфликтов с целью предупреждения забастовки.</w:t>
      </w:r>
    </w:p>
    <w:tbl>
      <w:tblPr>
        <w:tblW w:w="10205" w:type="dxa"/>
        <w:jc w:val="left"/>
        <w:tblInd w:w="28" w:type="dxa"/>
        <w:tblBorders>
          <w:top w:val="single" w:sz="6" w:space="0" w:color="808080"/>
          <w:left w:val="single" w:sz="6" w:space="0" w:color="808080"/>
          <w:bottom w:val="single" w:sz="6" w:space="0" w:color="808080"/>
          <w:insideH w:val="single" w:sz="6" w:space="0" w:color="808080"/>
        </w:tblBorders>
        <w:tblCellMar>
          <w:top w:w="28" w:type="dxa"/>
          <w:left w:w="20" w:type="dxa"/>
          <w:bottom w:w="28" w:type="dxa"/>
          <w:right w:w="28" w:type="dxa"/>
        </w:tblCellMar>
      </w:tblPr>
      <w:tblGrid>
        <w:gridCol w:w="4537"/>
        <w:gridCol w:w="5668"/>
      </w:tblGrid>
      <w:tr>
        <w:trPr/>
        <w:tc>
          <w:tcPr>
            <w:tcW w:w="4537" w:type="dxa"/>
            <w:tcBorders>
              <w:top w:val="single" w:sz="6" w:space="0" w:color="808080"/>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pPr>
            <w:r>
              <w:rPr/>
              <w:t xml:space="preserve">Министр культуры Российской Федерации В.Р. Мединский </w:t>
            </w:r>
          </w:p>
        </w:tc>
        <w:tc>
          <w:tcPr>
            <w:tcW w:w="5668" w:type="dxa"/>
            <w:tcBorders>
              <w:top w:val="single" w:sz="6" w:space="0" w:color="808080"/>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 xml:space="preserve">Председатель Российского профсоюза работников культуры С.Н. Цыганова </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tat.mkrf.ru/" TargetMode="External"/><Relationship Id="rId3" Type="http://schemas.openxmlformats.org/officeDocument/2006/relationships/hyperlink" Target="mailto:support@intellectr.ru" TargetMode="External"/><Relationship Id="rId4" Type="http://schemas.openxmlformats.org/officeDocument/2006/relationships/hyperlink" Target="http://shtat.mkrf.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