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2 от 19 февраля 2018 г.</w:t>
      </w:r>
    </w:p>
    <w:p>
      <w:pPr>
        <w:pStyle w:val="Heading2"/>
        <w:rPr/>
      </w:pPr>
      <w:r>
        <w:rPr/>
        <w:t xml:space="preserve">Протокол № 2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  <w:r>
        <w:rPr/>
        <w:t xml:space="preserve">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12"/>
        <w:gridCol w:w="8093"/>
      </w:tblGrid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Губарев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Олег Вячеславович </w:t>
            </w:r>
          </w:p>
        </w:tc>
        <w:tc>
          <w:tcPr>
            <w:tcW w:w="80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занятости населения Минтруда России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Мыльников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Дмитрий Александрович </w:t>
            </w:r>
          </w:p>
        </w:tc>
        <w:tc>
          <w:tcPr>
            <w:tcW w:w="80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референт Департамента занятости населения Минтруда России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Михаил Игоревич </w:t>
            </w:r>
          </w:p>
        </w:tc>
        <w:tc>
          <w:tcPr>
            <w:tcW w:w="80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советник отдела трудовой миграции Департамента занятости населения Минтруда России (ответственный секретарь)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Кулешова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Мария Борисовна </w:t>
            </w:r>
          </w:p>
        </w:tc>
        <w:tc>
          <w:tcPr>
            <w:tcW w:w="80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Лунева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Наталия Константиновна </w:t>
            </w:r>
          </w:p>
        </w:tc>
        <w:tc>
          <w:tcPr>
            <w:tcW w:w="80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Управления – начальник отдела реализации федеральных программ в сфере занятости населения Роструда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Игнатенко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Анатолий Владимирович </w:t>
            </w:r>
          </w:p>
        </w:tc>
        <w:tc>
          <w:tcPr>
            <w:tcW w:w="80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Тарасенкова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Светлана Валерьевна </w:t>
            </w:r>
          </w:p>
        </w:tc>
        <w:tc>
          <w:tcPr>
            <w:tcW w:w="80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консультант отдела профессионального образования Административного департамента Минтранса России </w:t>
            </w:r>
          </w:p>
        </w:tc>
      </w:tr>
      <w:tr>
        <w:trPr/>
        <w:tc>
          <w:tcPr>
            <w:tcW w:w="21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Каноков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Казбек Борисович </w:t>
            </w:r>
          </w:p>
        </w:tc>
        <w:tc>
          <w:tcPr>
            <w:tcW w:w="809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отдела мониторинга показателей развития личных подсобных хозяйств Департамента развития сельских территорий Минсельхоза России 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Калужской, Ульяновской областей, Забайкальского края, города Москвы в привлечении иностранных работников, в том числе увеличении (уменьшении) размера потребности в привлечении иностранных работников на 2018 год </w:t>
      </w:r>
    </w:p>
    <w:p>
      <w:pPr>
        <w:pStyle w:val="TextBody"/>
        <w:rPr/>
      </w:pPr>
      <w:r>
        <w:rPr/>
        <w:t xml:space="preserve">(Лунева, Игнатенко, Кулешова, Тарасенкова, Каноков, Низов, Мыльников, Губарев) </w:t>
      </w:r>
    </w:p>
    <w:p>
      <w:pPr>
        <w:pStyle w:val="TextBody"/>
        <w:rPr/>
      </w:pPr>
      <w:r>
        <w:rPr/>
        <w:t xml:space="preserve">1. Одобрить в полном объеме предложения Калужской области (от 7 февраля 2018 года № 06-41/144-18)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2. Одобрить в полном объеме предложения Ульяновской области (от 2 февраля 2018 года № УЗ-Г-01/2320исх)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44 разрешений на работу и 44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3. Одобрить в полном объеме предложения Забайкальского края (от 22 января 2018 года № 116-НЖ)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37 разрешений на работу и 37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4. Частично отклонить предложения города Москвы (от 1 декабря 2017 года № 24-16-250/7-10)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2135 разрешений на работу и 2135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30н, принятием резолюций Совета Безопасности ООН 2375 от 11 сентября 2017 года и 2397 от 22 декабря 2017 года. </w:t>
      </w:r>
    </w:p>
    <w:p>
      <w:pPr>
        <w:pStyle w:val="TextBody"/>
        <w:rPr/>
      </w:pPr>
      <w:r>
        <w:rPr/>
        <w:t xml:space="preserve">Директор Департамента занятости населения Министерства труда и социальной защиты Российской Федерации, заместитель председателя комиссии </w:t>
      </w:r>
    </w:p>
    <w:p>
      <w:pPr>
        <w:pStyle w:val="TextBody"/>
        <w:spacing w:before="0" w:after="283"/>
        <w:rPr/>
      </w:pPr>
      <w:r>
        <w:rPr/>
        <w:t xml:space="preserve">М.В. Кирсанов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