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№44 от 20 декабря 2017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ПРЕДСЕДАТЕЛЬСТВОВАЛА</w:t>
        <w:br/>
        <w:t>Е.А. Тополева-Солдунова</w:t>
      </w:r>
    </w:p>
    <w:p>
      <w:pPr>
        <w:pStyle w:val="TextBody"/>
        <w:rPr/>
      </w:pPr>
      <w:r>
        <w:rPr/>
        <w:t>Присутствовали: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03"/>
        <w:gridCol w:w="181"/>
        <w:gridCol w:w="5221"/>
      </w:tblGrid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Статс-секретарь–заместитель Министра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А.Н. Пудов</w:t>
            </w:r>
          </w:p>
        </w:tc>
      </w:tr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А.А. Черкасов</w:t>
            </w:r>
          </w:p>
        </w:tc>
      </w:tr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 Анохин, М.В. Довгялло, В.В. Елизаров, С.П. Железнов, А.М. Колин,  Д.М. Кришталь, Н.Н. Кузьмина, Е.А. Куликов, И.А. Мещеряков, И.И. Мохначук, Н.Н. Новиков, Л.Н. Овчарова, А.М. Окуньков,  С.И. Рыбальченко, М.Б. Соколова, Е.Н. Феоктистова</w:t>
            </w:r>
          </w:p>
        </w:tc>
      </w:tr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Министерства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К.П. Афонина, Ф.И. Воронин, И.Г. Одноворова, С.В. Петрова, И.В. Цыбина</w:t>
            </w:r>
          </w:p>
        </w:tc>
      </w:tr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Благотворительного Фонда Владимира Смирнова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Е.Б. Береговая</w:t>
            </w:r>
          </w:p>
        </w:tc>
      </w:tr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региональной благотворительной общественной организации «Центр лечебной педагогики»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А.Л. Битова</w:t>
            </w:r>
          </w:p>
        </w:tc>
      </w:tr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Совета при Правительстве Российской Федерации по вопросам попечительства в социальной сфере,  спецпредставитель межрегиональной организации «Равные возможности» в Москве и Московской области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Е.Ю. Клочко</w:t>
            </w:r>
          </w:p>
        </w:tc>
      </w:tr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межрегиональной общественной организация инвалидов «Общество «Даун синдром»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С.А. Колосков</w:t>
            </w:r>
          </w:p>
        </w:tc>
      </w:tr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общероссийской общественной организации «Союз социальных педагогов и социальных работников»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М.А. Островская</w:t>
            </w:r>
          </w:p>
        </w:tc>
      </w:tr>
      <w:tr>
        <w:trPr/>
        <w:tc>
          <w:tcPr>
            <w:tcW w:w="48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средств массовой информации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информационных агентств, печатных изданий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(всего - 3 человека)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выполнении плана Министерства труда и социальной защиты Российской Федерации по противодействию коррупции на 2016-2017 годы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управления делами Минтруда России И.В. Цыбиной по вышеуказанному вопросу.</w:t>
      </w:r>
    </w:p>
    <w:p>
      <w:pPr>
        <w:pStyle w:val="TextBody"/>
        <w:rPr/>
      </w:pPr>
      <w:r>
        <w:rPr/>
        <w:t>2. Рекомендовать Минтруду России представить Общественному совету информацию о работе Министерства по проведению конкурсов по государственным закупкам в 2016-2017 годах.</w:t>
      </w:r>
    </w:p>
    <w:p>
      <w:pPr>
        <w:pStyle w:val="TextBody"/>
        <w:rPr/>
      </w:pPr>
      <w:r>
        <w:rPr/>
        <w:t>Срок – 1 квартал 2018 года.</w:t>
      </w:r>
    </w:p>
    <w:p>
      <w:pPr>
        <w:pStyle w:val="TextBody"/>
        <w:rPr/>
      </w:pPr>
      <w:r>
        <w:rPr>
          <w:rStyle w:val="StrongEmphasis"/>
        </w:rPr>
        <w:t>II. О реформе психоневрологических интернатов в Российской Федерации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1. Принять к сведению доклад Директора Департамента демографической политики и социальной защиты населения Минтруда России С.В. Петровой о работе Министерства по данному вопросу.</w:t>
      </w:r>
    </w:p>
    <w:p>
      <w:pPr>
        <w:pStyle w:val="TextBody"/>
        <w:rPr/>
      </w:pPr>
      <w:r>
        <w:rPr/>
        <w:t>2. Обратить внимание на проблемы в коммуникации между членами рабочей группы по проработке основных подходов к реформированию деятельности психоневрологических интернатов (далее – Рабочая группа) и Министерством.</w:t>
      </w:r>
    </w:p>
    <w:p>
      <w:pPr>
        <w:pStyle w:val="TextBody"/>
        <w:rPr/>
      </w:pPr>
      <w:r>
        <w:rPr/>
        <w:t>3. Рекомендовать Министерству возобновить деятельность Рабочей группы, а также представить Общественному совету информацию о работе, проделанной в рамках Рабочей группы, реализации решений, принятых Рабочей группой, и плане ее работы на 2018 год.</w:t>
      </w:r>
    </w:p>
    <w:p>
      <w:pPr>
        <w:pStyle w:val="TextBody"/>
        <w:rPr/>
      </w:pPr>
      <w:r>
        <w:rPr/>
        <w:t>Срок – 1 квартал 2018 года.</w:t>
      </w:r>
    </w:p>
    <w:p>
      <w:pPr>
        <w:pStyle w:val="TextBody"/>
        <w:rPr/>
      </w:pPr>
      <w:r>
        <w:rPr/>
        <w:t>4. Рекомендовать Министерству после предоставления информации, указанной в пункте 3, провести заседание Рабочей группы с участием заинтересованных членов Общественного совета.</w:t>
      </w:r>
    </w:p>
    <w:p>
      <w:pPr>
        <w:pStyle w:val="TextBody"/>
        <w:rPr/>
      </w:pPr>
      <w:r>
        <w:rPr/>
        <w:t>Срок – 1 квартал 2018 года.</w:t>
      </w:r>
    </w:p>
    <w:p>
      <w:pPr>
        <w:pStyle w:val="TextBody"/>
        <w:rPr/>
      </w:pPr>
      <w:r>
        <w:rPr/>
        <w:t>5. Общественному совету в дальнейшем на регулярной основе отслеживать функционирование Рабочей группы.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