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 45 от 02 марта 2018 г.</w:t>
      </w:r>
    </w:p>
    <w:p>
      <w:pPr>
        <w:pStyle w:val="Heading2"/>
        <w:rPr/>
      </w:pPr>
      <w:r>
        <w:rPr/>
        <w:t>«Протокол заседания Общественного совета при Министерстве труда и социальной защиты Российской Федерации»</w:t>
      </w:r>
    </w:p>
    <w:p>
      <w:pPr>
        <w:pStyle w:val="TextBody"/>
        <w:rPr/>
      </w:pPr>
      <w:r>
        <w:rPr/>
        <w:t>ПРЕДСЕДАТЕЛЬСТВОВАЛА</w:t>
        <w:br/>
        <w:t>Е.А. Тополева-Солдунова</w:t>
      </w:r>
    </w:p>
    <w:p>
      <w:pPr>
        <w:pStyle w:val="TextBody"/>
        <w:rPr/>
      </w:pPr>
      <w:r>
        <w:rPr/>
        <w:t>Присутствовали:</w:t>
      </w:r>
    </w:p>
    <w:tbl>
      <w:tblPr>
        <w:tblW w:w="10205" w:type="dxa"/>
        <w:jc w:val="left"/>
        <w:tblInd w:w="28" w:type="dxa"/>
        <w:tblBorders/>
        <w:tblCellMar>
          <w:top w:w="28" w:type="dxa"/>
          <w:left w:w="28" w:type="dxa"/>
          <w:bottom w:w="28" w:type="dxa"/>
          <w:right w:w="28" w:type="dxa"/>
        </w:tblCellMar>
      </w:tblPr>
      <w:tblGrid>
        <w:gridCol w:w="3445"/>
        <w:gridCol w:w="181"/>
        <w:gridCol w:w="6579"/>
      </w:tblGrid>
      <w:tr>
        <w:trPr/>
        <w:tc>
          <w:tcPr>
            <w:tcW w:w="3445" w:type="dxa"/>
            <w:tcBorders/>
            <w:shd w:fill="auto" w:val="clear"/>
            <w:vAlign w:val="center"/>
          </w:tcPr>
          <w:p>
            <w:pPr>
              <w:pStyle w:val="TableContents"/>
              <w:rPr/>
            </w:pPr>
            <w:r>
              <w:rPr/>
              <w:t>Заместитель Министра труда и социальной защиты</w:t>
            </w:r>
          </w:p>
          <w:p>
            <w:pPr>
              <w:pStyle w:val="TableContents"/>
              <w:spacing w:before="0" w:after="283"/>
              <w:rPr/>
            </w:pPr>
            <w:r>
              <w:rPr/>
              <w:t>Российской Федерации</w:t>
            </w:r>
          </w:p>
        </w:tc>
        <w:tc>
          <w:tcPr>
            <w:tcW w:w="181" w:type="dxa"/>
            <w:tcBorders/>
            <w:shd w:fill="auto" w:val="clear"/>
            <w:vAlign w:val="center"/>
          </w:tcPr>
          <w:p>
            <w:pPr>
              <w:pStyle w:val="TableContents"/>
              <w:spacing w:before="0" w:after="283"/>
              <w:rPr/>
            </w:pPr>
            <w:r>
              <w:rPr/>
              <w:t>-</w:t>
            </w:r>
          </w:p>
        </w:tc>
        <w:tc>
          <w:tcPr>
            <w:tcW w:w="6579" w:type="dxa"/>
            <w:tcBorders/>
            <w:shd w:fill="auto" w:val="clear"/>
            <w:vAlign w:val="center"/>
          </w:tcPr>
          <w:p>
            <w:pPr>
              <w:pStyle w:val="TableContents"/>
              <w:spacing w:before="0" w:after="283"/>
              <w:rPr/>
            </w:pPr>
            <w:r>
              <w:rPr/>
              <w:t>Л.Ю. Ельцова</w:t>
            </w:r>
          </w:p>
        </w:tc>
      </w:tr>
      <w:tr>
        <w:trPr/>
        <w:tc>
          <w:tcPr>
            <w:tcW w:w="3445" w:type="dxa"/>
            <w:tcBorders/>
            <w:shd w:fill="auto" w:val="clear"/>
            <w:vAlign w:val="center"/>
          </w:tcPr>
          <w:p>
            <w:pPr>
              <w:pStyle w:val="TableContents"/>
              <w:rPr/>
            </w:pPr>
            <w:r>
              <w:rPr/>
              <w:t>Члены Общественного совета при Министерстве труда и социальной защиты Российской Федерации</w:t>
            </w:r>
          </w:p>
          <w:p>
            <w:pPr>
              <w:pStyle w:val="TableContents"/>
              <w:spacing w:before="0" w:after="283"/>
              <w:rPr/>
            </w:pPr>
            <w:r>
              <w:rPr/>
              <w:t> </w:t>
            </w:r>
          </w:p>
        </w:tc>
        <w:tc>
          <w:tcPr>
            <w:tcW w:w="181" w:type="dxa"/>
            <w:tcBorders/>
            <w:shd w:fill="auto" w:val="clear"/>
            <w:vAlign w:val="center"/>
          </w:tcPr>
          <w:p>
            <w:pPr>
              <w:pStyle w:val="TableContents"/>
              <w:spacing w:before="0" w:after="283"/>
              <w:rPr/>
            </w:pPr>
            <w:r>
              <w:rPr/>
              <w:t>-</w:t>
            </w:r>
          </w:p>
        </w:tc>
        <w:tc>
          <w:tcPr>
            <w:tcW w:w="6579" w:type="dxa"/>
            <w:tcBorders/>
            <w:shd w:fill="auto" w:val="clear"/>
            <w:vAlign w:val="center"/>
          </w:tcPr>
          <w:p>
            <w:pPr>
              <w:pStyle w:val="TableContents"/>
              <w:spacing w:before="0" w:after="283"/>
              <w:rPr/>
            </w:pPr>
            <w:r>
              <w:rPr/>
              <w:t>К.В. Абрамов, А.В. Анохин, М.В. Довгялло, В.В. Елизаров, А.М. Колин,  Д.М. Кришталь, Н.Н. Кузьмина, Е.А. Куликов, И.А. Мещеряков, М.А. Морозова, М.В. Москвина, Н.Н. Новиков, Л.Г. Рагозина, О.В. Рысев,  М.Б. Соколова, Е.Н. Феоктистова</w:t>
            </w:r>
          </w:p>
        </w:tc>
      </w:tr>
      <w:tr>
        <w:trPr/>
        <w:tc>
          <w:tcPr>
            <w:tcW w:w="3445" w:type="dxa"/>
            <w:tcBorders/>
            <w:shd w:fill="auto" w:val="clear"/>
            <w:vAlign w:val="center"/>
          </w:tcPr>
          <w:p>
            <w:pPr>
              <w:pStyle w:val="TableContents"/>
              <w:rPr/>
            </w:pPr>
            <w:r>
              <w:rPr/>
              <w:t>Представители Министерства труда и социальной защиты</w:t>
            </w:r>
          </w:p>
          <w:p>
            <w:pPr>
              <w:pStyle w:val="TableContents"/>
              <w:spacing w:before="0" w:after="283"/>
              <w:rPr/>
            </w:pPr>
            <w:r>
              <w:rPr/>
              <w:t>Российской Федерации</w:t>
            </w:r>
          </w:p>
        </w:tc>
        <w:tc>
          <w:tcPr>
            <w:tcW w:w="181" w:type="dxa"/>
            <w:tcBorders/>
            <w:shd w:fill="auto" w:val="clear"/>
            <w:vAlign w:val="center"/>
          </w:tcPr>
          <w:p>
            <w:pPr>
              <w:pStyle w:val="TableContents"/>
              <w:spacing w:before="0" w:after="283"/>
              <w:rPr/>
            </w:pPr>
            <w:r>
              <w:rPr/>
              <w:t>-</w:t>
            </w:r>
          </w:p>
        </w:tc>
        <w:tc>
          <w:tcPr>
            <w:tcW w:w="6579" w:type="dxa"/>
            <w:tcBorders/>
            <w:shd w:fill="auto" w:val="clear"/>
            <w:vAlign w:val="center"/>
          </w:tcPr>
          <w:p>
            <w:pPr>
              <w:pStyle w:val="TableContents"/>
              <w:spacing w:before="0" w:after="283"/>
              <w:rPr/>
            </w:pPr>
            <w:r>
              <w:rPr/>
              <w:t>Д.В. Баснак, Л.Е. Вахнин, Ф.И. Воронин, А.В. Гусенкова, Д.Б. Зибарев, М.В. Кирсанов, Е.В. Кокорева, В.Ф. Колбанов, В.А. Корж, И.Г. Одноворова, Л.Б. Семенова, С.В. Симонова, О.А. Соснина, М.В. Ушакова  </w:t>
            </w:r>
          </w:p>
        </w:tc>
      </w:tr>
      <w:tr>
        <w:trPr/>
        <w:tc>
          <w:tcPr>
            <w:tcW w:w="3445" w:type="dxa"/>
            <w:tcBorders/>
            <w:shd w:fill="auto" w:val="clear"/>
            <w:vAlign w:val="center"/>
          </w:tcPr>
          <w:p>
            <w:pPr>
              <w:pStyle w:val="TableContents"/>
              <w:spacing w:before="0" w:after="283"/>
              <w:rPr/>
            </w:pPr>
            <w:r>
              <w:rPr/>
              <w:t>Представители средств массовой информации  </w:t>
            </w:r>
          </w:p>
        </w:tc>
        <w:tc>
          <w:tcPr>
            <w:tcW w:w="181" w:type="dxa"/>
            <w:tcBorders/>
            <w:shd w:fill="auto" w:val="clear"/>
            <w:vAlign w:val="center"/>
          </w:tcPr>
          <w:p>
            <w:pPr>
              <w:pStyle w:val="TableContents"/>
              <w:spacing w:before="0" w:after="283"/>
              <w:rPr/>
            </w:pPr>
            <w:r>
              <w:rPr/>
              <w:t>-</w:t>
            </w:r>
          </w:p>
        </w:tc>
        <w:tc>
          <w:tcPr>
            <w:tcW w:w="6579" w:type="dxa"/>
            <w:tcBorders/>
            <w:shd w:fill="auto" w:val="clear"/>
            <w:vAlign w:val="center"/>
          </w:tcPr>
          <w:p>
            <w:pPr>
              <w:pStyle w:val="TableContents"/>
              <w:rPr/>
            </w:pPr>
            <w:r>
              <w:rPr/>
              <w:t>представители информационных агентств, печатных изданий</w:t>
            </w:r>
          </w:p>
          <w:p>
            <w:pPr>
              <w:pStyle w:val="TableContents"/>
              <w:spacing w:before="0" w:after="283"/>
              <w:rPr/>
            </w:pPr>
            <w:r>
              <w:rPr/>
              <w:t>(всего - 3 человека)    </w:t>
            </w:r>
          </w:p>
        </w:tc>
      </w:tr>
    </w:tbl>
    <w:p>
      <w:pPr>
        <w:pStyle w:val="TextBody"/>
        <w:rPr/>
      </w:pPr>
      <w:r>
        <w:rPr>
          <w:rStyle w:val="StrongEmphasis"/>
        </w:rPr>
        <w:t>I. О публичной декларации целей и задач Министерства труда и социальной защиты Российской Федерации на 2018 год и отчете о ее реализации в 2017 году, а также о плане Министерства труда и социальной защиты Российской Федерации по реализации Концепции открытости федеральных органов исполнительной власти на 2018 год и отчете об исполнении соответствующего плана в 2017 году</w:t>
      </w:r>
    </w:p>
    <w:p>
      <w:pPr>
        <w:pStyle w:val="HorizontalLine"/>
        <w:rPr/>
      </w:pPr>
      <w:r>
        <w:rPr/>
      </w:r>
    </w:p>
    <w:p>
      <w:pPr>
        <w:pStyle w:val="TextBody"/>
        <w:rPr/>
      </w:pPr>
      <w:r>
        <w:rPr/>
        <w:t>1. Принять к сведению доклад Директора Департамента государственной политики в сфере государственной и муниципальной службы, противодействия коррупции Д.В. Баснака, а также информацию Директора департамента занятости населения М.В. Кирсанова по вышеуказанному вопросу.</w:t>
      </w:r>
    </w:p>
    <w:p>
      <w:pPr>
        <w:pStyle w:val="TextBody"/>
        <w:rPr/>
      </w:pPr>
      <w:r>
        <w:rPr/>
        <w:t>2. Профильным комиссиям Общественного совета рассмотреть в рамках своей компетенции (по своим направлениям деятельности) соответствующие разделы публичной декларации целей и задач Министерства труда и социальной защиты Российской Федерации на 2018 год, а также плана Министерства труда и социальной защиты Российской Федерации по реализации Концепции открытости федеральных органов исполнительной власти на 2018 год. При необходимости (в зависимости от потребности) провести соответствующие консультации с профильными департаментами Минтруда России.</w:t>
      </w:r>
    </w:p>
    <w:p>
      <w:pPr>
        <w:pStyle w:val="TextBody"/>
        <w:rPr/>
      </w:pPr>
      <w:r>
        <w:rPr/>
        <w:t>3. Председателям профильных комиссий по результатам рассмотрения вышеуказанных документов направить (при наличии) свои замечания/предложения секретарю Общественного совета, Советнику Министра труда и социальной защиты Российской Федерации Ф.И. Воронину.</w:t>
      </w:r>
    </w:p>
    <w:p>
      <w:pPr>
        <w:pStyle w:val="TextBody"/>
        <w:rPr/>
      </w:pPr>
      <w:r>
        <w:rPr/>
        <w:t>Срок – 23 марта 2018 года.</w:t>
      </w:r>
    </w:p>
    <w:p>
      <w:pPr>
        <w:pStyle w:val="TextBody"/>
        <w:rPr/>
      </w:pPr>
      <w:r>
        <w:rPr>
          <w:rStyle w:val="StrongEmphasis"/>
        </w:rPr>
        <w:t>II. (1) О проекте постановления Правительства Российской Федерации «О внесении изменений в государственную программу Российской Федерации «Социальная поддержка граждан», (2) о проекте постановления Правительства Российской Федерации «О внесении изменений в государственную программу Российской Федерации «Доступная среда», а также (3) о проекте постановления Правительства Российской Федерации «О внесении изменений в государственную программу Российской Федерации «Содействие занятости населения»</w:t>
      </w:r>
    </w:p>
    <w:p>
      <w:pPr>
        <w:pStyle w:val="HorizontalLine"/>
        <w:rPr/>
      </w:pPr>
      <w:r>
        <w:rPr/>
      </w:r>
    </w:p>
    <w:p>
      <w:pPr>
        <w:pStyle w:val="TextBody"/>
        <w:rPr/>
      </w:pPr>
      <w:r>
        <w:rPr/>
        <w:t>1. Принять к сведению информацию Заместителя директора Департамента демографической политики и социальной защиты населения О.А. Сосниной, Директора департамента по делам инвалидов А.В. Гусенковой, а также Директора департамента занятости населения М.В. Кирсанова по данному вопросу.</w:t>
      </w:r>
    </w:p>
    <w:p>
      <w:pPr>
        <w:pStyle w:val="TextBody"/>
        <w:rPr/>
      </w:pPr>
      <w:r>
        <w:rPr/>
        <w:t>2. С участием Общественного совета рассмотреть выполнение целевых показателей всех реализуемых Министерством государственных программ Российской Федерации.</w:t>
      </w:r>
    </w:p>
    <w:p>
      <w:pPr>
        <w:pStyle w:val="TextBody"/>
        <w:rPr/>
      </w:pPr>
      <w:r>
        <w:rPr/>
        <w:t>3. Рекомендовать Минтруду России при формировании предложений к бюджету 2019 года и плановый период 2020 и 2021 годов предусмотреть увеличение сумм для территорий опережающего социально-экономического развития в Российской Федерации (далее – ТОР).   </w:t>
      </w:r>
    </w:p>
    <w:p>
      <w:pPr>
        <w:pStyle w:val="TextBody"/>
        <w:rPr/>
      </w:pPr>
      <w:r>
        <w:rPr/>
        <w:t>4. Обратить внимание на принципы определения преференций для ТОР в рамках финансирования государственных программ Российской Федерации, которые изначально предполагают равные условия для всех субъектов Российской Федерации. При этом считаем необходимым отметить, что по факту предлагаемых решений эта паритетность нарушается в пользу ТОР в ущерб другим субъектам Российской Федерации.</w:t>
      </w:r>
    </w:p>
    <w:p>
      <w:pPr>
        <w:pStyle w:val="TextBody"/>
        <w:rPr/>
      </w:pPr>
      <w:r>
        <w:rPr/>
        <w:t>5. В связи с вышеизложенным Общественный совет считает, что:</w:t>
      </w:r>
    </w:p>
    <w:p>
      <w:pPr>
        <w:pStyle w:val="TextBody"/>
        <w:numPr>
          <w:ilvl w:val="0"/>
          <w:numId w:val="1"/>
        </w:numPr>
        <w:tabs>
          <w:tab w:val="left" w:pos="0" w:leader="none"/>
        </w:tabs>
        <w:spacing w:before="0" w:after="0"/>
        <w:ind w:left="707" w:hanging="283"/>
        <w:rPr/>
      </w:pPr>
      <w:r>
        <w:rPr/>
        <w:t xml:space="preserve">непосредственно сам статус ТОР предполагает иные (специальные) решения по финансированию данных территорий, в том числе социальной сферы; </w:t>
      </w:r>
    </w:p>
    <w:p>
      <w:pPr>
        <w:pStyle w:val="TextBody"/>
        <w:numPr>
          <w:ilvl w:val="0"/>
          <w:numId w:val="1"/>
        </w:numPr>
        <w:tabs>
          <w:tab w:val="left" w:pos="0" w:leader="none"/>
        </w:tabs>
        <w:ind w:left="707" w:hanging="283"/>
        <w:rPr/>
      </w:pPr>
      <w:r>
        <w:rPr/>
        <w:t xml:space="preserve">целесообразно предусматривать финансирование для ТОР за счет дополнительных средств (с учетом повышающего коэффициента) без ущерба для иных субъектов Российской Федерации. </w:t>
      </w:r>
    </w:p>
    <w:p>
      <w:pPr>
        <w:pStyle w:val="TextBody"/>
        <w:rPr/>
      </w:pPr>
      <w:r>
        <w:rPr/>
        <w:t>6. В отношении государственной программы Российской Федерации «Содействие занятости населения» считаем целесообразным:</w:t>
      </w:r>
    </w:p>
    <w:p>
      <w:pPr>
        <w:pStyle w:val="TextBody"/>
        <w:numPr>
          <w:ilvl w:val="0"/>
          <w:numId w:val="2"/>
        </w:numPr>
        <w:tabs>
          <w:tab w:val="left" w:pos="0" w:leader="none"/>
        </w:tabs>
        <w:spacing w:before="0" w:after="0"/>
        <w:ind w:left="707" w:hanging="283"/>
        <w:rPr/>
      </w:pPr>
      <w:r>
        <w:rPr/>
        <w:t xml:space="preserve">предложить Министерству внести в текст государственной программы изменения редакционного характера, озвученные в ходе обсуждения на заседании Общественного совета при Минтруде России; </w:t>
      </w:r>
    </w:p>
    <w:p>
      <w:pPr>
        <w:pStyle w:val="TextBody"/>
        <w:numPr>
          <w:ilvl w:val="0"/>
          <w:numId w:val="2"/>
        </w:numPr>
        <w:tabs>
          <w:tab w:val="left" w:pos="0" w:leader="none"/>
        </w:tabs>
        <w:spacing w:before="0" w:after="0"/>
        <w:ind w:left="707" w:hanging="283"/>
        <w:rPr/>
      </w:pPr>
      <w:r>
        <w:rPr/>
        <w:t xml:space="preserve">уточнить критерии включения мероприятий в данную государственную программу, учитывая, что государственная программа Российской Федерации является документом стратегического планирования; </w:t>
      </w:r>
    </w:p>
    <w:p>
      <w:pPr>
        <w:pStyle w:val="TextBody"/>
        <w:numPr>
          <w:ilvl w:val="0"/>
          <w:numId w:val="2"/>
        </w:numPr>
        <w:tabs>
          <w:tab w:val="left" w:pos="0" w:leader="none"/>
        </w:tabs>
        <w:ind w:left="707" w:hanging="283"/>
        <w:rPr/>
      </w:pPr>
      <w:r>
        <w:rPr/>
        <w:t xml:space="preserve">рекомендовать Минтруду России представить Общественному совету дополнительную информацию по подпрограмме «Безопасный труд», входящей в состав указанной государственной программы. </w:t>
      </w:r>
    </w:p>
    <w:p>
      <w:pPr>
        <w:pStyle w:val="TextBody"/>
        <w:rPr/>
      </w:pPr>
      <w:r>
        <w:rPr>
          <w:rStyle w:val="StrongEmphasis"/>
        </w:rPr>
        <w:t>III. Об итогах работы Министерства труда и социальной защиты Российской Федерации за 2017 год</w:t>
      </w:r>
    </w:p>
    <w:p>
      <w:pPr>
        <w:pStyle w:val="HorizontalLine"/>
        <w:rPr/>
      </w:pPr>
      <w:r>
        <w:rPr/>
      </w:r>
    </w:p>
    <w:p>
      <w:pPr>
        <w:pStyle w:val="TextBody"/>
        <w:rPr/>
      </w:pPr>
      <w:r>
        <w:rPr/>
        <w:t>1. Принять к сведению доклад Директора Департамента комплексного анализа и прогнозирования В.Ф. Колбанова по рассматриваемому вопросу.</w:t>
      </w:r>
    </w:p>
    <w:p>
      <w:pPr>
        <w:pStyle w:val="TextBody"/>
        <w:rPr/>
      </w:pPr>
      <w:r>
        <w:rPr/>
        <w:t>2. Рекомендовать Минтруду России при доработке итогового доклада Министерства о работе в 2017 году и задачах на 2018 год учесть замечания/предложения, высказанные в ходе обсуждения членами Общественного совета.</w:t>
      </w:r>
    </w:p>
    <w:p>
      <w:pPr>
        <w:pStyle w:val="TextBody"/>
        <w:rPr/>
      </w:pPr>
      <w:r>
        <w:rPr>
          <w:rStyle w:val="StrongEmphasis"/>
        </w:rPr>
        <w:t>IV. Разное</w:t>
      </w:r>
    </w:p>
    <w:p>
      <w:pPr>
        <w:pStyle w:val="HorizontalLine"/>
        <w:rPr/>
      </w:pPr>
      <w:r>
        <w:rPr/>
      </w:r>
    </w:p>
    <w:p>
      <w:pPr>
        <w:pStyle w:val="TextBody"/>
        <w:rPr/>
      </w:pPr>
      <w:r>
        <w:rPr/>
        <w:t>1. Принять к сведению информацию Секретаря Общественного совета, Советника Министра труда и социальной защиты Российской Федерации Ф.И. Воронина о проведении 23 марта 2018 года расширенного заседания коллегии Минтруда России (на которое приглашаются все члены Общественного совета) по вопросу «Об итогах работы Министерства труда и социальной защиты Российской Федерации в 2017 году и задачах на 2018 год».</w:t>
      </w:r>
    </w:p>
    <w:p>
      <w:pPr>
        <w:pStyle w:val="TextBody"/>
        <w:rPr/>
      </w:pPr>
      <w:r>
        <w:rPr/>
        <w:t>2. Поддержать инициативу члена Общественного совета, генерального директора Общероссийской общественной организации «Всероссийское объединение специалистов по охране труда»   А.М. Колина об учреждении 28 апреля профессионального праздника «День специалистов по охране труда», приуроченного ко Всемирному дню охраны труда.</w:t>
      </w:r>
    </w:p>
    <w:p>
      <w:pPr>
        <w:pStyle w:val="TextBody"/>
        <w:rPr/>
      </w:pPr>
      <w:r>
        <w:rPr/>
        <w:t>3. Принять к сведению информацию Секретаря Общественного совета, Советника Министра труда и социальной защиты Российской Федерации Ф.И. Воронина о подготовке плана работы Общественного совета на 2018 год.</w:t>
      </w:r>
    </w:p>
    <w:p>
      <w:pPr>
        <w:pStyle w:val="TextBody"/>
        <w:rPr/>
      </w:pPr>
      <w:r>
        <w:rPr>
          <w:rStyle w:val="StrongEmphasis"/>
        </w:rPr>
        <w:t xml:space="preserve">Председатель Общественного совета </w:t>
      </w:r>
    </w:p>
    <w:p>
      <w:pPr>
        <w:pStyle w:val="TextBody"/>
        <w:rPr/>
      </w:pPr>
      <w:r>
        <w:rPr>
          <w:rStyle w:val="StrongEmphasis"/>
        </w:rPr>
        <w:t xml:space="preserve">при Министерстве труда и социальной защиты Российской Федерации </w:t>
      </w:r>
    </w:p>
    <w:p>
      <w:pPr>
        <w:pStyle w:val="TextBody"/>
        <w:spacing w:before="0" w:after="283"/>
        <w:rPr/>
      </w:pPr>
      <w:r>
        <w:rPr>
          <w:rStyle w:val="StrongEmphasis"/>
        </w:rPr>
        <w:t>Е.А. Тополева-Солдунова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