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№1521 от 28 декабря 2016 г.</w:t>
      </w:r>
    </w:p>
    <w:p>
      <w:pPr>
        <w:pStyle w:val="Heading2"/>
        <w:rPr/>
      </w:pPr>
      <w:r>
        <w:rPr/>
        <w:t xml:space="preserve">"Об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предприятий" </w:t>
      </w:r>
    </w:p>
    <w:p>
      <w:pPr>
        <w:pStyle w:val="TextBody"/>
        <w:rPr/>
      </w:pPr>
      <w:r>
        <w:rPr/>
        <w:t>В соответствии со статьей 349.5 Трудового кодекса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Правила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предприятий.</w:t>
      </w:r>
    </w:p>
    <w:p>
      <w:pPr>
        <w:pStyle w:val="TextBody"/>
        <w:rPr/>
      </w:pPr>
      <w:r>
        <w:rPr>
          <w:rStyle w:val="StrongEmphasis"/>
        </w:rPr>
        <w:t>Председатель Правительства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