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от 19 апреля 2018 г. № 264</w:t>
      </w:r>
    </w:p>
    <w:p>
      <w:pPr>
        <w:pStyle w:val="Heading2"/>
        <w:rPr/>
      </w:pPr>
      <w:r>
        <w:rPr/>
        <w:t>«Об утверждении детального плана–графика реализации государственной программы Российской Федерации «Доступная среда» на 2011-2020 годы, утвержденной постановлением Правительства Российской Федерации от 1 декабря 2015 г. № 1297, на 2018 год и на плановый период 2019 и 2020 годов»</w:t>
      </w:r>
    </w:p>
    <w:p>
      <w:pPr>
        <w:pStyle w:val="TextBody"/>
        <w:rPr/>
      </w:pPr>
      <w:r>
        <w:rPr/>
        <w:t>В соответствии с пунктом 30 (1) Порядка разработки, реализации и оценки эффективности государственных программ Российской Федерации, утвержденного постановлением Правительства Российской Федерации от 2 августа 2010 г. № 588 (Собрание законодательства Российской Федерации, 2010, № 32, ст. 4329; 2012, № 22, ст. 2871; № 51, ст. 7218; № 53, ст. 7915; 2013, № 43, ст. 5557; 2014, № 15, ст. 1750; № 30, ст. 4317; № 48, ст. 6877; 2015, № 2, ст. 459, 461; № 30, ст. 4599; 2016, № 7, ст. 998; № 15, ст. 2101; № 22, ст. 3231; № 38, ст. 5552; № 43, ст. 6028; № 47, ст. 6634; № 50, ст. 7098; 2017, № 8, ст. 1238; № 30, ст. 4665; № 43, ст. 6323; № 47, ст. 7003), приказываю: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детальный план-график реализации государственной программы Российской Федерации «Доступная среда» на 2011-2020 годы, утвержденной постановлением Правительства Российской Федерации от 1 декабря 2015 г. № 1297, на 2018 год и на плановый период 2019 и 2020 годов.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20 апреля 2017 г. № 375 «Об утверждении детального плана–графика реализации государственной программы Российской Федерации «Доступная среда» на 2011-2020 годы, утвержденной постановлением Правительства Российской Федерации от 1 декабря 2015 г. № 1297, на 2017 год и на плановый период 2018 и 2019 годов».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