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Иллюстрированное пособие «Развивающий уход за детьми с тяжелыми и множественными нарушениями развития», часть 4</w:t>
      </w:r>
    </w:p>
    <w:p>
      <w:pPr>
        <w:pStyle w:val="Heading2"/>
        <w:spacing w:before="200" w:after="120"/>
        <w:rPr/>
      </w:pPr>
      <w:r>
        <w:rPr/>
        <w:t>«Организация пространства»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