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Соглашение о внесении изменений в Соглашение о продлении срока действия с внесением изменений в «Отраслевое соглашение по организациям наземного городского электрического транспорта Российской Федерации на 2015-2017 годы»</w:t>
      </w:r>
    </w:p>
    <w:p>
      <w:pPr>
        <w:pStyle w:val="Heading2"/>
        <w:rPr/>
      </w:pPr>
      <w:r>
        <w:rPr/>
        <w:t>Соглашение подписано 8 апреля 2019 года, зарегистрировано в Роструде 30 апреля 2019 года, регистрационный № 20/18-20</w:t>
      </w:r>
    </w:p>
    <w:p>
      <w:pPr>
        <w:pStyle w:val="TextBody"/>
        <w:rPr/>
      </w:pPr>
      <w:r>
        <w:rPr/>
        <w:t>Общероссийское отраслевое объединение работодателей «Городской электрический транспорт» (ОООР «ГЭТ») в лице Председателя Совета Объединения Острякова Василия Андреевича и Общероссийский профсоюз работников жизнеобеспечения (Профсоюз жизнеобеспечения) в лице Председателя Профсоюза Василевского Александра Дмитриевича достигли договорённости о внесении изменений в п.2.3. раздела 2 «Оплата труда» Соглашения о продлении срока действия с внесением изменений в «Отраслевое соглашение по организациям наземного городского электрического транспорта Российской Федерации на 2015-2017 годы» (зарегистрировано 20 ноября 2017г., регистрационный номер 20/18-20) в следующей редакции: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Оплата труда  </w:t>
      </w:r>
    </w:p>
    <w:p>
      <w:pPr>
        <w:pStyle w:val="TextBody"/>
        <w:rPr/>
      </w:pPr>
      <w:r>
        <w:rPr/>
        <w:t>2.3. Установить минимальную месячную тарифную ставку рабочего первого разряда (минимальный оклад), полностью отработавшего норму рабочего времени и выполнившего свои трудовые обязанности (нормы труда) в размере минимального размера оплаты труда (МРОТ), установленного федеральным законом (без учёта районных коэффициентов и процентных надбавок за стаж работы в районах Крайнего Севера и приравненных к ним местностях).</w:t>
      </w:r>
    </w:p>
    <w:p>
      <w:pPr>
        <w:pStyle w:val="TextBody"/>
        <w:rPr/>
      </w:pPr>
      <w:r>
        <w:rPr/>
        <w:t>Организации, в которых расходы на оплату труда при установлении минимальной месячной тарифной ставки не покрываются установленным тарифом, имеют право устанавливать иной размер минимальной месячной тарифной ставки.</w:t>
      </w:r>
    </w:p>
    <w:p>
      <w:pPr>
        <w:pStyle w:val="TextBody"/>
        <w:rPr/>
      </w:pPr>
      <w:r>
        <w:rPr/>
        <w:t>При этом организации обязуются довести этот показатель до величины МРОТ в период действия данного Соглашения при согласовании условий корректировки с органами регулирования тарифов. </w:t>
      </w:r>
    </w:p>
    <w:p>
      <w:pPr>
        <w:pStyle w:val="TextBody"/>
        <w:rPr/>
      </w:pPr>
      <w:r>
        <w:rPr/>
        <w:t>Изменения, установленные данным Соглашением вводятся в действие с момента подписания Соглашения.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3"/>
        <w:gridCol w:w="5122"/>
      </w:tblGrid>
      <w:tr>
        <w:trPr/>
        <w:tc>
          <w:tcPr>
            <w:tcW w:w="508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Совета Общероссийского</w:t>
            </w:r>
          </w:p>
          <w:p>
            <w:pPr>
              <w:pStyle w:val="TableContents"/>
              <w:rPr/>
            </w:pPr>
            <w:r>
              <w:rPr/>
              <w:t>Отраслевого объединения работодателей</w:t>
            </w:r>
          </w:p>
          <w:p>
            <w:pPr>
              <w:pStyle w:val="TableContents"/>
              <w:rPr/>
            </w:pPr>
            <w:r>
              <w:rPr/>
              <w:t>«Городской электрический транспорт»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В.А.Остряков</w:t>
            </w:r>
          </w:p>
        </w:tc>
        <w:tc>
          <w:tcPr>
            <w:tcW w:w="512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Общероссийского</w:t>
            </w:r>
          </w:p>
          <w:p>
            <w:pPr>
              <w:pStyle w:val="TableContents"/>
              <w:rPr/>
            </w:pPr>
            <w:r>
              <w:rPr/>
              <w:t>профсоюза работников жизнеобеспечения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А.Д.Василевский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