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Доклад о результатах комплексного мониторинга социально-экономического положения пожилых людей за 2018 год</w:t>
      </w:r>
    </w:p>
    <w:p>
      <w:pPr>
        <w:pStyle w:val="Heading2"/>
        <w:rPr/>
      </w:pPr>
      <w:r>
        <w:rPr/>
        <w:t>Доклад о результатах комплексного мониторинга социально-экономического положения пожилых людей за 2018 год</w:t>
      </w:r>
    </w:p>
    <w:p>
      <w:pPr>
        <w:pStyle w:val="TextBody"/>
        <w:rPr/>
      </w:pPr>
      <w:r>
        <w:rPr/>
        <w:t>По информации Росстата, в 2018 году в Российской Федерации из 146,7 млн. человек каждый четвертый (37,9 млн. человек) находился в возрасте старше трудоспособного, что составляет 25,4 % ко всему населению страны. Численность лиц в возрасте 65 лет и старше по сравнению с 2017 годом увеличилась на 2,8 % (с 20,8 млн. человек до 21,4 млн. человек).</w:t>
      </w:r>
    </w:p>
    <w:p>
      <w:pPr>
        <w:pStyle w:val="TextBody"/>
        <w:rPr/>
      </w:pPr>
      <w:r>
        <w:rPr/>
        <w:t>Самым «старым» регионом России в 2018 году являлась Тамбовская область – доля населения старше трудоспособного возраста на начало 2019 года составила 31,3 %, а самыми «молодыми» – Чеченская Республика и Республика Тыва – 10,7 % и 11,8 %, соответственно.</w:t>
      </w:r>
    </w:p>
    <w:p>
      <w:pPr>
        <w:pStyle w:val="TextBody"/>
        <w:rPr/>
      </w:pPr>
      <w:r>
        <w:rPr/>
        <w:t>При этом по данным среднего варианта прогноза Федеральной службы государственной статистики доля граждан старше трудоспособного возраста увеличится с 2018 года по 2025 год с 25,5 до 27,4 % и составит 40,2 млн. человек.</w:t>
      </w:r>
    </w:p>
    <w:p>
      <w:pPr>
        <w:pStyle w:val="TextBody"/>
        <w:rPr/>
      </w:pPr>
      <w:r>
        <w:rPr/>
        <w:t>По данным Росстата, на начало 2019 года смертность лиц старше трудоспособного возраста продолжает сокращаться. Так, если в 2013 году она составила 42,2 чел. на 1000 человек, то в 2014 году – 40,4 чел. на 1000 человек, в 2015 году – 40,1 чел. на 1000 человек, в 2016 году по – 39,4 чел. на 1000 человек, в 2017 году – 38,0 чел. на 1000 человек, в 2018 году – 37,7 чел. на 1000 человек.</w:t>
      </w:r>
    </w:p>
    <w:p>
      <w:pPr>
        <w:pStyle w:val="TextBody"/>
        <w:rPr/>
      </w:pPr>
      <w:r>
        <w:rPr/>
        <w:t>В свою очередь ожидаемая продолжительность предстоящей жизни возросла для мужчин, достигших 60 лет – с 15,73 лет в 2013 году до 16,56 лет в 2018 году, для женщин, достигших 55 лет – с 25,36 до 26,28 лет, соответственно.</w:t>
      </w:r>
    </w:p>
    <w:p>
      <w:pPr>
        <w:pStyle w:val="TextBody"/>
        <w:rPr/>
      </w:pPr>
      <w:r>
        <w:rPr/>
        <w:t>Средняя ожидаемая продолжительность жизни при рождении для мужчин составляет 67,77 лет, для женщин – 77,83 лет.</w:t>
      </w:r>
    </w:p>
    <w:p>
      <w:pPr>
        <w:pStyle w:val="TextBody"/>
        <w:rPr/>
      </w:pPr>
      <w:r>
        <w:rPr/>
        <w:t>По данным Минздрава России, в целом по Российской Федерации заболеваемость населения старше трудоспособного возраста в 2018 году повысилась и составила 202 603,7 зарегистрированных заболевания на 100 тыс. соответствующего населения (в 2017 году 199 962,2).</w:t>
      </w:r>
    </w:p>
    <w:p>
      <w:pPr>
        <w:pStyle w:val="TextBody"/>
        <w:rPr/>
      </w:pPr>
      <w:r>
        <w:rPr/>
        <w:t>Уровень госпитализации лиц старше трудоспособного возраста на 100 человек соответствующего населения увеличивается и в 2018 году составил 28,7 % (в 2016 году – 27,8 %, 2017 году – 28,1 %).</w:t>
      </w:r>
    </w:p>
    <w:p>
      <w:pPr>
        <w:pStyle w:val="TextBody"/>
        <w:rPr/>
      </w:pPr>
      <w:r>
        <w:rPr/>
        <w:t>Доля лиц старше трудоспособного возраста в общем числе госпитализированных больных выросла с 35,2 % в 2017 году до 35,9 %  в 2018 году.</w:t>
      </w:r>
    </w:p>
    <w:p>
      <w:pPr>
        <w:pStyle w:val="TextBody"/>
        <w:rPr/>
      </w:pPr>
      <w:r>
        <w:rPr/>
        <w:t>Исходя из общей тенденции старения населения и сокращения трудовых ресурсов, с каждым годом будет нарастать потребность экономики в использовании труда пожилых людей.</w:t>
      </w:r>
    </w:p>
    <w:p>
      <w:pPr>
        <w:pStyle w:val="TextBody"/>
        <w:rPr/>
      </w:pPr>
      <w:r>
        <w:rPr/>
        <w:t>По данным Пенсионного фонда Российской Федерации, на 1 января 2019 года общая численность пенсионеров составляет 43 871 625 человек, из них работающих – 9 669 711 человек.</w:t>
      </w:r>
    </w:p>
    <w:p>
      <w:pPr>
        <w:pStyle w:val="TextBody"/>
        <w:rPr/>
      </w:pPr>
      <w:r>
        <w:rPr/>
        <w:t>В связи с этим, стимулирование занятости граждан пожилого возраста является одним из важных направлений государственной политики Российской Федерации и имеет большое значение как с позиции обеспечения доходов пожилых людей, использования имеющегося у них образовательного и трудового потенциала в интересах экономики страны, так и с точки зрения социализации пожилых людей, их интеграции в жизни общества.</w:t>
      </w:r>
    </w:p>
    <w:p>
      <w:pPr>
        <w:pStyle w:val="TextBody"/>
        <w:rPr/>
      </w:pPr>
      <w:r>
        <w:rPr/>
        <w:t>Доля работающих пенсионеров в общей численности пенсионеров, состоящих на учете в системе Пенсионного фонда Российской Федерации понизилась и на 1 января 2019 года составляет 20,4 % (на 1 января 2018 года - 21,1 %). После выхода на пенсию продолжает трудиться каждый пятый пенсионер.</w:t>
      </w:r>
    </w:p>
    <w:p>
      <w:pPr>
        <w:pStyle w:val="TextBody"/>
        <w:rPr/>
      </w:pPr>
      <w:r>
        <w:rPr/>
        <w:t>В целом по Российской Федерации доля пенсионеров, обратившихся за содействием в поиске подходящей работы в государственные учреждения службы занятости от общей численности обратившихся граждан, по данным Роструда, составляет 4,2 %.</w:t>
      </w:r>
    </w:p>
    <w:p>
      <w:pPr>
        <w:pStyle w:val="TextBody"/>
        <w:rPr/>
      </w:pPr>
      <w:r>
        <w:rPr/>
        <w:t>Наиболее высока она в г. Санкт-Петербург (8,3 %), Сахалинской области (7,4 %), Московской области (7,6 %), Мурманской области (8,0 %), Владимирской области (7,7 %), Смоленской области (7,1 %), Калужской области (7,2 %), г. Севастополь (7,1 %). Наименьшая в Республике Ингушетия (0,2 %), Чеченской Республике (0,1 %), Республике Дагестан (0,6 %), Кабардино-Балкарской Республике (1,8 %).</w:t>
      </w:r>
    </w:p>
    <w:p>
      <w:pPr>
        <w:pStyle w:val="TextBody"/>
        <w:rPr/>
      </w:pPr>
      <w:r>
        <w:rPr/>
        <w:t>Удельный вес граждан, относящихся к категории пенсионеров, нашедших работу, из числа всех пенсионеров, обратившихся за содействием в поиске подходящей работы в государственные учреждения службы занятости в целом по Российской Федерации, составляет 52,2 % (в 2017 году – 56,0 %) и варьируется от 4,4 (г. Байконур) до 88,62 % (Красноярский край).</w:t>
      </w:r>
    </w:p>
    <w:p>
      <w:pPr>
        <w:pStyle w:val="TextBody"/>
        <w:rPr/>
      </w:pPr>
      <w:r>
        <w:rPr/>
        <w:t>Складывающиеся тенденции старения населения являются результатом последовательной реализации в Российской Федерации политики в отношении пожилых людей, а также мероприятий по сохранению здоровья населения, продлению трудоспособного периода жизни пожилых людей, снижению заболеваемости, смертности и увеличению продолжительности жизни, реализуемых в соответствии со стратегическими документами Правительства Российской Федерации, в рамках приоритетных национальных проектов «Демография» и «Здоровье», концепции демографической политики, а также в рамках государственный программы Российской Федерации «Социальная поддержка граждан».</w:t>
      </w:r>
    </w:p>
    <w:p>
      <w:pPr>
        <w:pStyle w:val="TextBody"/>
        <w:rPr/>
      </w:pPr>
      <w:r>
        <w:rPr/>
        <w:t>В части материального обеспечения граждан старшего поколения сообщается.</w:t>
      </w:r>
    </w:p>
    <w:p>
      <w:pPr>
        <w:pStyle w:val="TextBody"/>
        <w:rPr/>
      </w:pPr>
      <w:r>
        <w:rPr/>
        <w:t>С 1 января 2010 года с целью доведения материального обеспечения неработающих пенсионеров до величины прожиточного минимума пенсионера, установленной в субъекте Российской Федерации, предусматриваются социальные доплаты к пенсии.</w:t>
      </w:r>
    </w:p>
    <w:p>
      <w:pPr>
        <w:pStyle w:val="TextBody"/>
        <w:rPr/>
      </w:pPr>
      <w:r>
        <w:rPr/>
        <w:t>Если общая сумма материального обеспечения неработающего пенсионера ниже прожиточного минимума пенсионера, установленного в регионе его проживания, то ему устанавливается федеральная либо региональная социальная доплата к пенсии.</w:t>
      </w:r>
    </w:p>
    <w:p>
      <w:pPr>
        <w:pStyle w:val="TextBody"/>
        <w:rPr/>
      </w:pPr>
      <w:r>
        <w:rPr/>
        <w:t>Учитывая, что в ряде регионов прожиточный минимум пенсионера выше, чем размер страховой пенсии по старости, для части пожилых граждан установление социальной доплаты к пенсии является необходимой мерой по повышению их дохода.</w:t>
      </w:r>
    </w:p>
    <w:p>
      <w:pPr>
        <w:pStyle w:val="TextBody"/>
        <w:rPr/>
      </w:pPr>
      <w:r>
        <w:rPr/>
        <w:t>В результате введения социальных доплат к пенсии был решен вопрос материального обеспечения неработающих пенсионеров не ниже прожиточного минимума пенсионера, установленного в субъекте Российской Федерации.</w:t>
      </w:r>
    </w:p>
    <w:p>
      <w:pPr>
        <w:pStyle w:val="TextBody"/>
        <w:rPr/>
      </w:pPr>
      <w:r>
        <w:rPr/>
        <w:t>По данным Пенсионного фонда Российской Федерации, на 1 января 2019 года численность пожилых граждан - получателей социальной доплаты к пенсии снижается и составила более 3,5 млн. чел. (в 2017 – 3,7 млн. чел.), из них 1,5 млн. чел. (в 2017 – 1,8 млн. чел.) – получатели федеральной социальной доплаты к пенсии, более 1,9 млн. чел. (в 2017 – 1,9 млн. чел.) – получатели региональной социальной доплаты к пенсии.</w:t>
      </w:r>
    </w:p>
    <w:p>
      <w:pPr>
        <w:pStyle w:val="TextBody"/>
        <w:rPr/>
      </w:pPr>
      <w:r>
        <w:rPr/>
        <w:t>При этом средний размер федеральной социальной доплаты к пенсии составил 1 067,14 рублей в месяц (в 2017 - 1 245,50 рублей), региональной социальной доплаты к пенсии – 4 601,58 рублей в месяц (в 2017 – 4 595,14 рублей).</w:t>
      </w:r>
    </w:p>
    <w:p>
      <w:pPr>
        <w:pStyle w:val="TextBody"/>
        <w:rPr/>
      </w:pPr>
      <w:r>
        <w:rPr/>
        <w:t>По данным Пенсионного фонда Российской Федерации, средний размер пенсии в целом по Российской Федерации по состоянию  на 1 января 2019 года составил 14 825,95 рублей, при этом наибольший ее размер отмечается в Дальневосточном федеральном округе (16 534,81 рублей), наименьший в Южном (13 564,48 рублей) и Северо-Кавказском (12 865,41 рублей) федеральных округах.</w:t>
      </w:r>
    </w:p>
    <w:p>
      <w:pPr>
        <w:pStyle w:val="TextBody"/>
        <w:rPr/>
      </w:pPr>
      <w:r>
        <w:rPr/>
        <w:t>В разрезе субъектов Российской Федерации наибольший средний размер пенсии был установлен в Чукотском автономном округе (27 044,25 рубля), Ненецком автономном округе (23 992,77 рубля), Магаданской области (23 239,31 рублей), Камчатском крае (23 213,75 рублей), Ямало-Ненецком автономном округе (22 581,03 рубль) и Ханты-Мансийском автономном округе (22 477,91 рублей), наименьший в Республике Дагестан (11 854,25 рублей), Кабардино-Балкарской Республике (11 922,16 рублей), Республике Калмыкия (12 672,60 рублей).</w:t>
      </w:r>
    </w:p>
    <w:p>
      <w:pPr>
        <w:pStyle w:val="TextBody"/>
        <w:rPr/>
      </w:pPr>
      <w:r>
        <w:rPr/>
        <w:t>Повышение уровня пенсионного обеспечения, несмотря на проводимые государством мероприятия по увеличению пенсий, остается актуальным для всех категорий пенсионеров. Государство в рамках законодательства Российской Федерации принимает соответствующие меры по улучшению материального положения пенсионеров.</w:t>
      </w:r>
    </w:p>
    <w:p>
      <w:pPr>
        <w:pStyle w:val="TextBody"/>
        <w:rPr/>
      </w:pPr>
      <w:r>
        <w:rPr/>
        <w:t>Важной частью формирования доходов граждан старше трудоспособного возраста являются законодательно закрепленные меры социальной поддержки, основанием предоставления которых является принадлежность гражданина к той или иной категории, наделенной особым правовым статусом.</w:t>
      </w:r>
    </w:p>
    <w:p>
      <w:pPr>
        <w:pStyle w:val="TextBody"/>
        <w:rPr/>
      </w:pPr>
      <w:r>
        <w:rPr/>
        <w:t>В соответствии с федеральными законами от 22 августа 2004 г. 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и от 17 июля 1999 г. № 178-ФЗ «О государственной социальной помощи», пожилым людям из числа федеральных льготников (ветеранам, инвалидам, гражданам, подвергшимся воздействию радиации) установлена ежемесячная денежная выплата и предоставляется государственная социальная помощь в виде набора социальных услуг.</w:t>
      </w:r>
    </w:p>
    <w:p>
      <w:pPr>
        <w:pStyle w:val="TextBody"/>
        <w:rPr/>
      </w:pPr>
      <w:r>
        <w:rPr/>
        <w:t>По данным Федерального регистра получателями ЕДВ за счет средств федерального бюджета на 1 января 2019 года являются 8,6 млн. пожилых граждан, что составляет 24,5 % от общей численности пенсионеров  старше трудоспособного возраста, ее размер в среднем по Российской Федерации составил 2 513,17 рублей, что на 4,7 % больше, чем в 2017 году (2 466,14 рублей).</w:t>
      </w:r>
    </w:p>
    <w:p>
      <w:pPr>
        <w:pStyle w:val="TextBody"/>
        <w:rPr/>
      </w:pPr>
      <w:r>
        <w:rPr/>
        <w:t>Продолжается уменьшение численности граждан старше трудоспособного возраста из числа федеральных льготников – получателей ЕДВ с 9,5 млн. человек в 2010 году до 8,6 млн. человек в 2018 году в связи  с естественной убылью инвалидов Великой Отечественной войны, участников Великой Отечественной войны (имеющих инвалидность), бывших несовершеннолетних узников и других граждан, соответствующих этой категории льготников.</w:t>
      </w:r>
    </w:p>
    <w:p>
      <w:pPr>
        <w:pStyle w:val="TextBody"/>
        <w:rPr/>
      </w:pPr>
      <w:r>
        <w:rPr/>
        <w:t>В субъектах Российской Федерации региональным льготникам установлены регулярные денежные выплаты и единовременные денежные выплаты по предоставлению мер социальной поддержки по оплате жилого помещения и коммунальных услуг, в том числе на приобретение твердого топлива гражданам, проживающим в домах, не имеющих центрального отопления, и ежегодная денежная компенсация на приобретение сжиженного газа, по предоставлению льготного проезда на городском общественном транспорте, осуществлению ремонта жилых помещений, установке квартирных телефонов и компенсации расходов на оплату услуг телефонной связи, бесплатному и льготному  зубопротезированию, а также единовременная социальная помощь (в зависимости от сложившейся ситуации).</w:t>
      </w:r>
    </w:p>
    <w:p>
      <w:pPr>
        <w:pStyle w:val="TextBody"/>
        <w:rPr/>
      </w:pPr>
      <w:r>
        <w:rPr/>
        <w:t>Гражданам, имеющим особые заслуги перед Отечеством, в соответствии с Федеральным законом от 4 марта 2002 г. №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 к пенсии может быть установлено дополнительное материальное обеспечение, размер которого в зависимости от категории составляет 415, 330 и 250 % размера социальной пенсии, указанного в подпункте 1 пункта 1 статьи 18 Федерального закона от 15 декабря 2001 г. № 166-ФЗ «О государственном пенсионном обеспечении в Российской Федерации», и подлежит индексации в порядке, определенном указанным Федеральным законом для индексации социальных пенсий.</w:t>
      </w:r>
    </w:p>
    <w:p>
      <w:pPr>
        <w:pStyle w:val="TextBody"/>
        <w:rPr/>
      </w:pPr>
      <w:r>
        <w:rPr/>
        <w:t>В соответствии с Указом Президента Российской Федерации от 27 декабря 1999 г. № 1708 «О дополнительных мерах социальной поддержки Героев Советского Союза, Героев Российской Федерации и полных кавалеров ордена Славы - участников Великой Отечественной войны 1941 - 1945 годов» дополнительное пожизненное ежемесячное материальное обеспечение указанных категорий граждан составляет на 1 апреля 2018 года – 21 333,70 рубля.</w:t>
      </w:r>
    </w:p>
    <w:p>
      <w:pPr>
        <w:pStyle w:val="TextBody"/>
        <w:rPr/>
      </w:pPr>
      <w:r>
        <w:rPr/>
        <w:t>Неработающим пенсионерам и инвалидам, постоянно проживающим на территориях, подвергшихся радиационному загрязнению вследствие чернобыльской катастрофы, в соответствии с пунктом 4 части первой статьи 18, пунктом 3 части второй статьи 19 и пунктом 4 части второй статьи 20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 устанавливается ежемесячная денежная выплата в повышенном размере пенсий и пособий.</w:t>
      </w:r>
    </w:p>
    <w:p>
      <w:pPr>
        <w:pStyle w:val="TextBody"/>
        <w:rPr/>
      </w:pPr>
      <w:r>
        <w:rPr/>
        <w:t>Отношения, связанные с предоставлением мер социальной поддержки по обеспечению жильем ветеранов Великой Отечественной войны, членов семей погибших (умерших) инвалидов и участников Великой Отечественной войны (далее – ветераны Великой Отечественной войны и члены их семей), регулируются Федеральным законом «О ветеранах» и Указом Президента Российской Федерации от 7 мая 2008 г. № 714 «Об обеспечении жильем ветеранов Великой Отечественной войны 1941-1945 годов».</w:t>
      </w:r>
    </w:p>
    <w:p>
      <w:pPr>
        <w:pStyle w:val="TextBody"/>
        <w:rPr/>
      </w:pPr>
      <w:r>
        <w:rPr/>
        <w:t>В федеральном бюджете на 2018 год на обеспечение жильем ветеранов Великой Отечественной войны и членов их семей, нуждающихся в улучшении жилищных условий, предусмотрено 1,965 млрд. рублей.</w:t>
      </w:r>
    </w:p>
    <w:p>
      <w:pPr>
        <w:pStyle w:val="TextBody"/>
        <w:rPr/>
      </w:pPr>
      <w:r>
        <w:rPr/>
        <w:t>Согласно представленной субъектами Российской Федерации информации по состоянию на 1 января 2019 года свои жилищные условия в 2018 году улучшили 1 484 ветерана Великой Отечественной войны и членов их семей, из них инвалидов и участников Великой Отечественной войны – 262 человека.</w:t>
      </w:r>
    </w:p>
    <w:p>
      <w:pPr>
        <w:pStyle w:val="TextBody"/>
        <w:rPr/>
      </w:pPr>
      <w:r>
        <w:rPr/>
        <w:t>В настоящее время постановка на жилищный учет ветеранов Великой Отечественной войны и членов их семей продолжается в связи с возникновением критериев нуждаемости, предусмотренных частью 1 статьи 51 Жилищного кодекса Российской Федерации, в том числе по причине обеспеченности ниже учетной нормы, признания жилого помещения непригодным для проживания.</w:t>
      </w:r>
    </w:p>
    <w:p>
      <w:pPr>
        <w:pStyle w:val="TextBody"/>
        <w:rPr/>
      </w:pPr>
      <w:r>
        <w:rPr/>
        <w:t>Таким образом, по состоянию на 1 января 2019 года общее количество не обеспеченных жильем ветеранов Великой Отечественной войны и членов их семей, из вставших на учет, составляет 2 548 человек, из них инвалидов и участников Великой Отечественной войны – 195 человек.</w:t>
      </w:r>
    </w:p>
    <w:p>
      <w:pPr>
        <w:pStyle w:val="TextBody"/>
        <w:rPr/>
      </w:pPr>
      <w:r>
        <w:rPr/>
        <w:t>Кроме того, по информации органов государственной власти субъектов Российской Федерации, в некоторых регионах предусмотрены дополнительные меры социальной поддержки по обеспечению жильем ветеранов Великой Отечественной войны и боевых действий (Республика Тыва, Красноярский край, Амурская, Воронежская, Калужская, Сахалинская области, Ненецкий автономный округ).</w:t>
      </w:r>
    </w:p>
    <w:p>
      <w:pPr>
        <w:pStyle w:val="TextBody"/>
        <w:rPr/>
      </w:pPr>
      <w:r>
        <w:rPr/>
        <w:t>Работу по обеспечению жильем ветеранов Великой Отечественной войны и членов их семей в приоритетном порядке необходимо продолжить.</w:t>
      </w:r>
    </w:p>
    <w:p>
      <w:pPr>
        <w:pStyle w:val="TextBody"/>
        <w:rPr/>
      </w:pPr>
      <w:r>
        <w:rPr/>
        <w:t>Важное место в сфере социальной поддержки граждан пожилого возраста занимает созданная система социального обслуживания граждан, оказывающая социально-бытовые, социально-медицинские, социально-правовые, социально-психологические услуги и ряд других видов социальных услуг нуждающимся в них людям.</w:t>
      </w:r>
    </w:p>
    <w:p>
      <w:pPr>
        <w:pStyle w:val="TextBody"/>
        <w:rPr/>
      </w:pPr>
      <w:r>
        <w:rPr/>
        <w:t>По данным федерального статистического наблюдения на территории Российской Федерации по состоянию на 1 января 2019 года расположено более 1 200 стационарных организаций социального обслуживания для граждан пожилого возраста и инвалидов.</w:t>
      </w:r>
    </w:p>
    <w:p>
      <w:pPr>
        <w:pStyle w:val="TextBody"/>
        <w:rPr/>
      </w:pPr>
      <w:r>
        <w:rPr/>
        <w:t>Согласно официальной статистической отчетности в 2014 году 230 зданий стационарных организаций социального обслуживания находились в ветхом, аварийном состоянии, или требовали реконструкции.</w:t>
      </w:r>
    </w:p>
    <w:p>
      <w:pPr>
        <w:pStyle w:val="TextBody"/>
        <w:rPr/>
      </w:pPr>
      <w:r>
        <w:rPr/>
        <w:t>В период с 2014 по 2018 год в регионах Российской Федерации реализовывались мероприятия, направленные на приведение стационарных организаций социального обслуживания, в надлежащее состояние.</w:t>
      </w:r>
    </w:p>
    <w:p>
      <w:pPr>
        <w:pStyle w:val="TextBody"/>
        <w:rPr/>
      </w:pPr>
      <w:r>
        <w:rPr/>
        <w:t>В результате проведенной работы число зданий стационарных организаций социального обслуживания, находящихся в аварийном и ветхом состоянии, а также требующих капитального ремонта, сократилось более, чем на 74 %, и составило по состоянию на 1 января 2019 года 58 зданий.</w:t>
      </w:r>
    </w:p>
    <w:p>
      <w:pPr>
        <w:pStyle w:val="TextBody"/>
        <w:rPr/>
      </w:pPr>
      <w:r>
        <w:rPr/>
        <w:t>Очередность граждан в стационарные организации социального обслуживания (для взрослых) в период с 2015 по 2018 годы сократилась на 90,16 % и составила по состоянию на 1 января 2019 года порядка 1 500 человек, в том числе, в очереди на помещение в психоневрологические интернаты состоит порядка 1 400 человек (в 2014 году на очереди для помещения в стационарные организации социального обслуживания состояло порядка 16 000 человек, в том числе в психоневрологические интернаты более 13 000 человек).</w:t>
      </w:r>
    </w:p>
    <w:p>
      <w:pPr>
        <w:pStyle w:val="TextBody"/>
        <w:rPr/>
      </w:pPr>
      <w:r>
        <w:rPr/>
        <w:t>Финансирование мероприятий государственных программ субъектов Российской Федерации, направленных на приведение зданий организаций социального обслуживания в надлежащее состояние, и ликвидации очередей в них в 2015 - 2018 гг. за счет средств федерального бюджета осуществлялось в рамках федеральной адресной инвестиционной программы, из резервного фонда Президента Российской Федерации, резервного фонда Правительства Российской Федерации, а также за счет бюджетных ассигнований, выделяемых Пенсионному фонду Российской Федерации.</w:t>
      </w:r>
    </w:p>
    <w:p>
      <w:pPr>
        <w:pStyle w:val="TextBody"/>
        <w:rPr/>
      </w:pPr>
      <w:r>
        <w:rPr/>
        <w:t>В рамках реализации федеральной адресной инвестиционной программы в период с 2015 по 2018 годы осуществлялись мероприятия по строительству (реконструкции) следующих зданий: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</w:t>
      </w:r>
      <w:r>
        <w:rPr/>
        <w:t xml:space="preserve">«Новохоперский психоневрологический интернат» в Воронежской области – работы по реконструкции зданий и сооружений объекта проводились с 2016 по 2017 годы. Объект расчетной мощностью 128 мест введен в эксплуатацию в июне 2017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 </w:t>
      </w:r>
      <w:r>
        <w:rPr/>
        <w:t xml:space="preserve">«Психоневрологический интернат на 200 мест в дер. Подгорное Маловишерского района Новгородской области» – работы по 1 этапу строительства объекта проводились с 2016 по 2017 годы. Объект (1 этап) расчетной мощностью 120 мест введен в эксплуатацию в декабре 2017 года. </w:t>
      </w:r>
    </w:p>
    <w:p>
      <w:pPr>
        <w:pStyle w:val="TextBody"/>
        <w:rPr/>
      </w:pPr>
      <w:r>
        <w:rPr/>
        <w:t>Из резервного фонда Президента Российской Федерации на указанные цели выделено 203 478,7 тыс. рублей, из резервного фонда Правительства Российской Федерации выделено 42 825,8 тыс. руб.</w:t>
      </w:r>
    </w:p>
    <w:p>
      <w:pPr>
        <w:pStyle w:val="TextBody"/>
        <w:rPr/>
      </w:pPr>
      <w:r>
        <w:rPr/>
        <w:t>Пенсионным фондом Российской Федерации в период с 2015 по 2018 годы на выполнение мероприятий социальных программ, связанных с укреплением материально-технической базы организаций социального обслуживания, представлены субсидии из бюджета Фонда на общую сумму 4 469,0 млн. руб., в том числе: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строительство (реконструкцию) зданий стационарных организаций социального обслуживания – 3 176,4 млн. руб.;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 ремонт зданий стационарных организаций социального обслуживания – 1 292,6 млн. руб.  </w:t>
      </w:r>
    </w:p>
    <w:p>
      <w:pPr>
        <w:pStyle w:val="TextBody"/>
        <w:rPr/>
      </w:pPr>
      <w:r>
        <w:rPr/>
        <w:t>В результате проведения указанных мероприятий: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построено (реконструировано) – 65 объектов стационарных организаций социального обслуживания;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 ремонт в 689 объектах стационарных организаций социального обслуживания;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улучшены условия проживания и обслуживания в стационарных организациях социального обслуживания более чем для 128 тыс. граждан пожилого возраста и инвалидов;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вместимость стационарных организациях социального обслуживания увеличилась на 2 182 койко-места. </w:t>
      </w:r>
    </w:p>
    <w:p>
      <w:pPr>
        <w:pStyle w:val="TextBody"/>
        <w:rPr/>
      </w:pPr>
      <w:r>
        <w:rPr/>
        <w:t>В 2019 году Пенсионным фондом Российской Федерации предоставляются субсидии на завершение строительства (реконструкции) объектов организаций социального обслуживания населения в соответствии с Правилами предоставления в 2019 году субсидий бюджетам субъектов Российской Федерации в целях софинансирования социальных программ субъектов Российской Федерации, связанных со строительством (реконструкцией) объектов организаций социального обслуживания населения, с ремонтом домов системы социального обслуживания граждан муниципального специализированного жилищного фонда, предоставляемых для проживания отдельных категорий граждан, а также с благоустройством прилегающей территории, утвержденными постановлением Правительства Российской Федерации от 29 декабря 2018 г. № 1724.</w:t>
      </w:r>
    </w:p>
    <w:p>
      <w:pPr>
        <w:pStyle w:val="TextBody"/>
        <w:rPr/>
      </w:pPr>
      <w:r>
        <w:rPr/>
        <w:t>Согласно приложению 6 к Федеральному закону от 28 ноября 2018 г. №  432-ФЗ «О бюджете Пенсионного фонда Российской Федерации на 2019 год и на плановый период 2020 и 2021 годов» на указанные  цели выделено – 915 716,3 тыс. рублей, в том числе, Республике Саха (Якутия) – 300 822,2 тыс. рублей, Чувашской Республике – 101 173,9 тыс. рублей, Алтайскому краю – 75 347,5 тыс. рублей, Камчатскому краю – 118 328,0 тыс. рублей, Пермскому краю – 95 280,0 тыс. рублей, Владимирской области – 100 000 тыс. рублей, Саратовской области – 38 948,7 тыс. рублей, Тамбовской области – 85 816,0 тыс. рублей.</w:t>
      </w:r>
    </w:p>
    <w:p>
      <w:pPr>
        <w:pStyle w:val="TextBody"/>
        <w:rPr/>
      </w:pPr>
      <w:r>
        <w:rPr/>
        <w:t>В период с 2015 по 2018 годы приведение стационарных организаций социального обслуживания в надлежащее состояние осуществлялось также и за счет средств региональных бюджетов Российской Федерации.</w:t>
      </w:r>
    </w:p>
    <w:p>
      <w:pPr>
        <w:pStyle w:val="TextBody"/>
        <w:rPr/>
      </w:pPr>
      <w:r>
        <w:rPr/>
        <w:t>Меры федеральной поддержки по проведению мероприятий, направленных на приведение зданий организаций социального обслуживания в надлежащее состояние, предоставляемые в 2015 - 2018 годах, позволили снизить количество ветхих и аварийных зданий стационарных организаций социального обслуживания для граждан пожилого возраста и инвалидов, зданий, требующих проведения реконструкции, а также очередность в данные организации, но не решили проблему в целом.</w:t>
      </w:r>
    </w:p>
    <w:p>
      <w:pPr>
        <w:pStyle w:val="TextBody"/>
        <w:rPr/>
      </w:pPr>
      <w:r>
        <w:rPr/>
        <w:t>Проведенный Минтрудом России в 2018 году мониторинг состояния материально-технической базы стационарных организаций социального обслуживания показал, что большинство существующих зданий стационарных организаций социального обслуживания постройки 50-60-х годов XX века не обеспечивают комфортного проживания граждан.</w:t>
      </w:r>
    </w:p>
    <w:p>
      <w:pPr>
        <w:pStyle w:val="TextBody"/>
        <w:rPr/>
      </w:pPr>
      <w:r>
        <w:rPr/>
        <w:t>В различных регионах нормативы обеспечения жилой площадью лиц, проживающих в стационарных организациях социального обслуживания граждан пожилого возраста, существенно различаются (средняя норма на одно койко-место установлена от 3,5 до 9 кв. метров). При этом принятые нормативы зачастую не соблюдаются, граждане размещаются в комнатах с превышением допустимого количества проживающих лиц. Численность граждан пожилого возраста, проживающих в стационарных организациях социального обслуживания, не обеспеченных установленными нормами жилой площади, по состоянию на 1 января 2019 г. – 15 619 человек.</w:t>
      </w:r>
    </w:p>
    <w:p>
      <w:pPr>
        <w:pStyle w:val="TextBody"/>
        <w:rPr/>
      </w:pPr>
      <w:r>
        <w:rPr/>
        <w:t>Наряду с этим, численность граждан, размещенных в помещениях организаций социального обслуживания IV и V степени огнестойкости – 6 044 человека, в аварийных и ветхих зданиях организаций социального обслуживания – 1 007 человек, в зданиях организаций социального обслуживания, требующих реконструкции, – 2 381 человек.</w:t>
      </w:r>
    </w:p>
    <w:p>
      <w:pPr>
        <w:pStyle w:val="TextBody"/>
        <w:rPr/>
      </w:pPr>
      <w:r>
        <w:rPr/>
        <w:t>В этой связи, начиная с 2019 года, в целях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мероприятия, разработанные Минтрудом России в соответствии с подпунктом «е» пункта 1 перечня поручений Президента Российской Федерации В.В. Путина от 9 сентября 2014 г. № Пр-2159, и направленные на приведение зданий организаций социального обслуживания в надлежащее состояние, включены в федеральный проект «Старшее поколение» национального проекта «Демография» (далее – федеральный проект).</w:t>
      </w:r>
    </w:p>
    <w:p>
      <w:pPr>
        <w:pStyle w:val="TextBody"/>
        <w:rPr/>
      </w:pPr>
      <w:r>
        <w:rPr/>
        <w:t>Согласно Федеральному закону от 29 ноября 2018 г. № 459-ФЗ «О федеральном бюджете на 2019 год и на плановый период 2020 и 2021 годов» средства на предоставление субсидий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выделены Минтруду России в рамках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296, в следующих объемах: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2019 год – 2 000 000, 0 тыс. рублей;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2020 год – 5 810 000,0 тыс. рублей;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2021 год – 5 790 000 тыс. рублей. </w:t>
      </w:r>
    </w:p>
    <w:p>
      <w:pPr>
        <w:pStyle w:val="TextBody"/>
        <w:rPr/>
      </w:pPr>
      <w:r>
        <w:rPr/>
        <w:t xml:space="preserve">Адресное (пообъектное) распределение субсидий на 2019 год утверждено распоряжением Правительства Российской Федерации </w:t>
        <w:br/>
        <w:t>от 28 января 2019 г. № 94-р. В соответствии с указанным распоряжением Правительства Российской Федерации 6 февраля 2019 г. Минэкономразвития России внесены изменения в федеральную адресную инвестиционную программу на 2019 год и на плановый период 2020 и 2021 годы в части включения в перечень строек строительство 18 объектов в 17 субъектах Российской Федерации.</w:t>
      </w:r>
    </w:p>
    <w:p>
      <w:pPr>
        <w:pStyle w:val="TextBody"/>
        <w:rPr/>
      </w:pPr>
      <w:r>
        <w:rPr/>
        <w:t>На основании данных, включенных в федеральную адресную инвестиционную программу на 2019 год, между Минтрудом России и субъектами Российской Федерации заключены Соглашения «О предоставлении субсидии из федерального бюджета бюджету субъекта».</w:t>
      </w:r>
    </w:p>
    <w:p>
      <w:pPr>
        <w:pStyle w:val="TextBody"/>
        <w:rPr/>
      </w:pPr>
      <w:r>
        <w:rPr/>
        <w:t>Минтрудом России в соответствии с методическими рекомендациями Минэкономразвития России подготовлены предварительные предложения по определению бюджетных ассигнований федерального бюджета на 2020 год и на плановый период 2021 и 2022 годов на реализацию федеральной адресной инвестиционной программы, принятые Комиссией по рассмотрению и отбору инвестиционных проектов, рекомендуемых для включения в федеральную адресную инвестиционную программу.</w:t>
      </w:r>
    </w:p>
    <w:p>
      <w:pPr>
        <w:pStyle w:val="TextBody"/>
        <w:rPr/>
      </w:pPr>
      <w:r>
        <w:rPr/>
        <w:t>За указанный период планируется построить 61 объект в 42 субъектах Российской Федерации на общую сумму 18 100,0 млн. рублей, в том числе по годам реализации: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2020 году – 5 810,0 млн. рублей для строительства (реконструкции) 39 объектов в 27 субъектах Российской Федерации, включая 17 объектов, переходящих строительством с 2019 года на сумму 2 758,1 млн. рублей.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2021 году – 5 790,0 млн. рублей для строительства 36 объектов в 29 субъектах Российской Федерации, включая 6 объектов, переходящих строительством с 2019 года на сумму 1 376,3 млн. рублей;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в 2022 году – 6 500,0 млн. рублей для строительства 31 объекта в 27 субъектах Российской Федерации. </w:t>
      </w:r>
    </w:p>
    <w:p>
      <w:pPr>
        <w:pStyle w:val="TextBody"/>
        <w:rPr/>
      </w:pPr>
      <w:r>
        <w:rPr/>
        <w:t>Паспортом федерального проекта предусмотрено софинансирование  за счет средств федерального бюджета программ, направленных на обеспечение безопасных и комфортных условий предоставления социальных услуг в сфере социального обслуживания, до 2024 года, в том числе: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2023 год – 9 500,0 млн. рублей;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2024 год – 12 100,0 млн. рублей. </w:t>
      </w:r>
    </w:p>
    <w:p>
      <w:pPr>
        <w:pStyle w:val="TextBody"/>
        <w:rPr/>
      </w:pPr>
      <w:r>
        <w:rPr/>
        <w:t>В рамках федерального проекта планируется ввести в эксплуатацию более 11 тыс. мест стационарных организаций социального обслуживания, что позволит полностью ликвидировать очередность и здания стационарных организаций социального обслуживания, находящиеся в ветхом и аварийном состоянии.</w:t>
      </w:r>
    </w:p>
    <w:p>
      <w:pPr>
        <w:pStyle w:val="TextBody"/>
        <w:rPr/>
      </w:pPr>
      <w:r>
        <w:rPr/>
        <w:t>Таким образом, дальнейшую работу по приведению зданий организаций социального обслуживания в надлежащее состояние с целью обеспечение безопасных и комфортных условий предоставления социальных услуг в сфере социального обслуживания гражданам пожилого возраста планируется проводить в рамках федерального проекта «Старшее поколение» национального проекта «Демография».</w:t>
      </w:r>
    </w:p>
    <w:p>
      <w:pPr>
        <w:pStyle w:val="TextBody"/>
        <w:rPr/>
      </w:pPr>
      <w:r>
        <w:rPr/>
        <w:t>В рамках реализации Федерального закона от 28 декабря 2013 г. № 442-ФЗ «Об основах социального обслуживания граждан в Российской Федерации» (далее – Федеральный закон № 442-ФЗ) органами исполнительной власти субъектов Российской Федерации осуществляется разработка и апробация методик и технологий работы в сфере социального обслуживания граждан.</w:t>
      </w:r>
    </w:p>
    <w:p>
      <w:pPr>
        <w:pStyle w:val="TextBody"/>
        <w:rPr/>
      </w:pPr>
      <w:r>
        <w:rPr/>
        <w:t>При предоставлении социальных услуг, направленных на максимально возможное продление пребывания граждан пожилого возраста в привычной социальной среде, поддержание их социального статуса, а также оказание всесторонней помощи, в регионах развиваются различные стационарозамещающие формы, методы и технологии социального обслуживания.</w:t>
      </w:r>
    </w:p>
    <w:p>
      <w:pPr>
        <w:pStyle w:val="TextBody"/>
        <w:rPr/>
      </w:pPr>
      <w:r>
        <w:rPr/>
        <w:t>Одной из распространенных технологий предоставления социального обслуживания является «Мобильная бригада». В состав мобильных бригад входят специалисты по социальной работе, психологи, медицинские работники, что позволяет обеспечить предоставление социальных услуг гражданам пожилого возраста в том числе ветеранам, проживающим в сельской местности и труднодоступных районах.</w:t>
      </w:r>
    </w:p>
    <w:p>
      <w:pPr>
        <w:pStyle w:val="TextBody"/>
        <w:rPr/>
      </w:pPr>
      <w:r>
        <w:rPr/>
        <w:t>В некоторых регионах используется «Бригадный» метод социального обслуживания на дому, основной идеей которого является объединение социальных работников в профильные бригады для выполнения трудоемких работ (например, уборка жилых помещений, оказание услуг гигиенического характера, приобретение и доставка на дом продуктов питания, промышленных товаров). Внедрение данного метода позволило уменьшить нагрузку на социальных работников, повысить рациональность использования их рабочего времени, качество предоставляемых услуг и степень удовлетворенности граждан социальным обслуживанием.</w:t>
      </w:r>
    </w:p>
    <w:p>
      <w:pPr>
        <w:pStyle w:val="TextBody"/>
        <w:rPr/>
      </w:pPr>
      <w:r>
        <w:rPr/>
        <w:t>Вместе с тем необходимо отметить, что в 20 субъектах Российской Федерации развиваются и другие социальные технологии, а именно «приемная семья», представляющая собой совместное проживание и ведение хозяйства граждан, имеющих ограничения жизнедеятельности, с «помощником».</w:t>
      </w:r>
    </w:p>
    <w:p>
      <w:pPr>
        <w:pStyle w:val="TextBody"/>
        <w:rPr/>
      </w:pPr>
      <w:r>
        <w:rPr/>
        <w:t>Кроме того, можно отметить, что в ряде субъектов Российской Федерации гражданам, имеющим ограничения жизнедеятельности, нуждающимся в постоянном или временном постороннем уходе на дому вследствие частичной или полной утраты способности к самообслуживанию, в том числе в связи с наличием заболеваний, предоставляются услуги сиделки, способствующие созданию условий для максимально возможного, комфортного и безопасного пребывания граждан пожилого возраста и инвалидов в привычной, домашней обстановке. Данная технология реализуется в 53 субъектах Российской Федерации.</w:t>
      </w:r>
    </w:p>
    <w:p>
      <w:pPr>
        <w:pStyle w:val="TextBody"/>
        <w:rPr/>
      </w:pPr>
      <w:r>
        <w:rPr/>
        <w:t>В ряде регионов также реализуется стационарозамещающая технология социального обслуживания граждан пожилого возраста «Санаторий на дому», при которой, не выходя из дома, данные граждане получают широкий спектр лечебно-профилактических и социально-оздоровительных услуг.</w:t>
      </w:r>
    </w:p>
    <w:p>
      <w:pPr>
        <w:pStyle w:val="TextBody"/>
        <w:rPr/>
      </w:pPr>
      <w:r>
        <w:rPr/>
        <w:t>Заслуживает внимания опыт работы Государственно-общественного объединения «Московский Дом ветеранов (пенсионеров) войн и Вооруженных Сил» по развитию современных форм социального обслуживания граждан.</w:t>
      </w:r>
    </w:p>
    <w:p>
      <w:pPr>
        <w:pStyle w:val="TextBody"/>
        <w:rPr/>
      </w:pPr>
      <w:r>
        <w:rPr/>
        <w:t>Для организации неотложной помощи одиноким ветеранам войны через учреждения социальной защиты, здравоохранения и других государственных структур города Москвы с 2011 года используется система «Тревожная кнопка». На сегодняшний день устройствами «Тревожной кнопки» обеспечено 100 % инвалидов и участников Великой Отечественной войны.</w:t>
      </w:r>
    </w:p>
    <w:p>
      <w:pPr>
        <w:pStyle w:val="TextBody"/>
        <w:rPr/>
      </w:pPr>
      <w:r>
        <w:rPr/>
        <w:t>Инновационные технологии социального обслуживания заслуживают внимания, так как опыт субъектов Российской Федерации, в которых они распространены, может быть использован другими регионами в работе по совершенствованию социального обслуживания граждан пожилого возраста.</w:t>
      </w:r>
    </w:p>
    <w:p>
      <w:pPr>
        <w:pStyle w:val="TextBody"/>
        <w:rPr/>
      </w:pPr>
      <w:r>
        <w:rPr/>
        <w:t>К указанной деятельности привлекаются негосударственные, в том числе социально ориентированные некоммерческие организации.</w:t>
      </w:r>
    </w:p>
    <w:p>
      <w:pPr>
        <w:pStyle w:val="TextBody"/>
        <w:rPr/>
      </w:pPr>
      <w:r>
        <w:rPr/>
        <w:t>По информации органов исполнительной власти субъектов Российской Федерации объем средств бюджетов субъектов Российской Федерации, выделяемых негосударственным организациям на предоставление услуг в сфере социального обслуживания населения и социального сопровождения, в 2017 году составил около 11 млрд. рублей (4,72 %), в 2018 году – около 16 млрд. рублей (6,4 %).</w:t>
      </w:r>
    </w:p>
    <w:p>
      <w:pPr>
        <w:pStyle w:val="TextBody"/>
        <w:rPr/>
      </w:pPr>
      <w:r>
        <w:rPr/>
        <w:t>В 2018 году наиболее востребованным правовым механизмом привлечения негосударственных организаций к оказанию социальных услуг является механизм, заложенный в Федеральном законе № 442-ФЗ, который позволяет выплачивать компенсации негосударственным поставщиками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(заказа).</w:t>
      </w:r>
    </w:p>
    <w:p>
      <w:pPr>
        <w:pStyle w:val="TextBody"/>
        <w:rPr/>
      </w:pPr>
      <w:r>
        <w:rPr/>
        <w:t>К числу регионов, имеющих лучший региональный опыт по привлечению негосударственных организаций к оказанию социальных услуг населению с использованием данного механизма, относятся г. Москва, г. Санкт-Петербург, Московская, Самарская, Новосибирская области, Республика Татарстан, Пермский край, Ханты-Мансийский автономный округ.</w:t>
      </w:r>
    </w:p>
    <w:p>
      <w:pPr>
        <w:pStyle w:val="TextBody"/>
        <w:rPr/>
      </w:pPr>
      <w:r>
        <w:rPr/>
        <w:t>По информации органов исполнительной власти субъектов Российской Федерации в реестр поставщиков социальных услуг включено более 1 тыс. негосударственных поставщиков социальных услуг, из них более 900 социально ориентированных некоммерческих организаций.</w:t>
      </w:r>
    </w:p>
    <w:p>
      <w:pPr>
        <w:pStyle w:val="TextBody"/>
        <w:rPr/>
      </w:pPr>
      <w:r>
        <w:rPr/>
        <w:t>Одной из составляющих в работе по привлечению негосударственных поставщиков социальных услуг является создание в субъектах Российской Федерации Координационных органов при высших органах исполнительной власти субъектов Российской Федерации по организации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(далее - Координационный совет).</w:t>
      </w:r>
    </w:p>
    <w:p>
      <w:pPr>
        <w:pStyle w:val="TextBody"/>
        <w:rPr/>
      </w:pPr>
      <w:r>
        <w:rPr/>
        <w:t>По информации органов исполнительной власти субъектов Российской Федерации Координационные советы созданы во всех регионах, кроме Республики Ингушетия, Республики Карелия, Краснодарского края и Пермского края.</w:t>
      </w:r>
    </w:p>
    <w:p>
      <w:pPr>
        <w:pStyle w:val="TextBody"/>
        <w:rPr/>
      </w:pPr>
      <w:r>
        <w:rPr/>
        <w:t>В 70 субъектах Российской Федерации утверждены планы работ Координационных советов.</w:t>
      </w:r>
    </w:p>
    <w:p>
      <w:pPr>
        <w:pStyle w:val="TextBody"/>
        <w:rPr/>
      </w:pPr>
      <w:r>
        <w:rPr/>
        <w:t>Работа Координационных советов осуществляется по следующим направлениям: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оказание методической помощи муниципальным образованиям по вопросам развития и поддержки социально ориентированных некоммерческих организаций, повышения профессионального уровня работников социально ориентированных некоммерческих организаций, развития волонтерства и добровольчества;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организация обучений, семинаров, круглых столов для представителей социально ориентированных некоммерческих организаций по вопросам разъяснения порядка включения в реестр поставщиков социальных услуг, предоставления субсидий на возмещение затрат при получении у них гражданином социальных услуг. </w:t>
      </w:r>
    </w:p>
    <w:p>
      <w:pPr>
        <w:pStyle w:val="TextBody"/>
        <w:rPr/>
      </w:pPr>
      <w:r>
        <w:rPr/>
        <w:t>На заседаниях Координационных советов рассматриваются вопросы: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результатах мониторинга состояния и развития конкурентной среды на рынках товаров и услуг;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ограничениях («барьерах») доступа социально ориентированных некоммерческих организаций к оказанию услуг в сфере социального обслуживания;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формировании единых экономически обоснованных тарифов на социальные услуги в сфере социального обслуживания как для государственных, так и негосударственных поставщиков социальных услуг;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оценке эффективности принятых мер, направленных на развитие социально ориентированных некоммерческих организаций;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мероприятиях по созданию ресурсных центров поддержки социально ориентированных некоммерческих организаций;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определении услуг в соответствии с перечнем общественно полезных услуг, при оказании которых социально ориентированные некоммерческие организации могут получить приоритетную государственную поддержку;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едином порядке отбора организаций - операторов для проведения независимой оценки качества оказания услуг в сфере социального обслуживания;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формировании и реализации механизмов государственной поддержки социально ориентированных некоммерческих организаций;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предоставлении субсидий на возмещение затрат на уплату процентов по кредитам, полученным юридическими лицами на реализацию инвестиционных проектов в сфере социального обслуживания и субсидий юридическим лицам (за исключением субсидии государственным (муниципальным учреждениям), индивидуальным предпринимателям на оказание социальных услуг гражданам, нуждающимся в социальном обслуживании на дому;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методическом сопровождении социально ориентированных некоммерческих организаций по правовым, бухгалтерским, налоговым вопросам, разъяснении норм законодательства в области социального обслуживания;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об апробации механизмов реализации проекта федерального закона «О государственном социальном заказе на оказание государственных (муниципальных) услуг в социальной сфере» в отношении государственной услуги по предоставлению социального обслуживания на дому. </w:t>
      </w:r>
    </w:p>
    <w:p>
      <w:pPr>
        <w:pStyle w:val="TextBody"/>
        <w:rPr/>
      </w:pPr>
      <w:r>
        <w:rPr/>
        <w:t>Кроме того, в 18 субъектах Российской Федерации (Вологодская область, Орловская область, Алтайский край, Томская область, Тульская область, Белгородская область, Владимирская область, Воронежская область, Ивановская область, Кемеровская область, Республика Северная Осетия-Алания, Республика Башкортостан, Кировская область, Курганская область, Магаданская область, Московская область, Республика Татарстан, Чувашская Республика, Самарская область) созданы ресурсные центры, в число основных направлений деятельности, которых включены: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информационная и методическая поддержка социально ориентированных некоммерческих организаций;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и проведение курсов повышения квалификации;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конференций, семинаров, круглых столов, вебинаров по актуальным вопросам деятельности социально ориентированных некоммерческих организаций;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организация работы школ социального предпринимательства для представителей социально ориентированных некоммерческих организаций. </w:t>
      </w:r>
    </w:p>
    <w:p>
      <w:pPr>
        <w:pStyle w:val="TextBody"/>
        <w:rPr/>
      </w:pPr>
      <w:r>
        <w:rPr/>
        <w:t>Дальнейший рост числа и доли лиц старших возрастов ставит новые задачи и цели перед государством и обществом,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 политической, социальной и в иных сферах деятельности общества. Конечно, решающий вклад в продолжительность жизни вносит медицина.</w:t>
      </w:r>
    </w:p>
    <w:p>
      <w:pPr>
        <w:pStyle w:val="TextBody"/>
        <w:rPr/>
      </w:pPr>
      <w:r>
        <w:rPr/>
        <w:t>В целях повышения продолжительности жизни граждан пожилого возраста Минтрудом России совместно с Минздравом России, Минфином России, Минэкономразвития России и автономной некоммерческой организацией «Агентство стратегических инициатив по продвижению новых проектов» (далее – Агентство стратегических инициатив) в соответствии с подпунктом «г» пункта 3 перечня поручений Президента Российской Федерации от 23 августа 2017 г. № Пр-1650 по итогам встречи с представителями социально ориентированных некоммерческих организаций, благотворительных организаций и волонтерского движения начиная с 2018 года реализуется пилотный проект по созданию системы долговременного ухода за гражданами пожилого возраста и инвалидами (далее – пилотный проект).</w:t>
      </w:r>
    </w:p>
    <w:p>
      <w:pPr>
        <w:pStyle w:val="TextBody"/>
        <w:rPr/>
      </w:pPr>
      <w:r>
        <w:rPr/>
        <w:t>Реализация пилотного проекта в 2018 году осуществлялась в 6 субъектах Российской Федерации (Волгоградская область, Костромская область, Новгородская область, Псковская область, Рязанская область, Тульская область) на территории 12 муниципальных образований этих регионов.</w:t>
      </w:r>
    </w:p>
    <w:p>
      <w:pPr>
        <w:pStyle w:val="TextBody"/>
        <w:rPr/>
      </w:pPr>
      <w:r>
        <w:rPr/>
        <w:t>По итогам I полугодия 2018 года установлено, что указанными пилотными регионами проведена следующая работа: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разработка и апробация различных видов стационарозамещающих технологий;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определены наиболее эффективные методы выявления граждан, которые будут использоваться при разработке более совершенного алгоритма выявления граждан, нуждающихся в долговременном уходе;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 анализ достаточности и доступности услуг и технологий в сфере социального обслуживания и охраны здоровья граждан;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 мониторинг ситуации в части предоставления социальных и медицинских услуг гражданам пожилого возраста и инвалидам;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осуществлена оценка потребностей граждан в социальных услугах на дому и в дополнительных мерах по уходу в стационарных организациях социального обслуживания;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организована работа по обучению специалистов организаций социального обслуживания по оказанию социальных услуг гражданам пожилого возраста и инвалидам, утратившим способность к самообслуживанию, в том числе страдающим психическими расстройствами, а также обучению навыкам ухода;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сформированы и апробированы информационные системы для обмена информацией между медицинскими организациями и организациями социального обслуживания;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определены индикаторы и их контрольные показатели, характеризующие эффективность реализации комплекса мер. </w:t>
      </w:r>
    </w:p>
    <w:p>
      <w:pPr>
        <w:pStyle w:val="TextBody"/>
        <w:rPr/>
      </w:pPr>
      <w:r>
        <w:rPr/>
        <w:t>Итогами II полугодия 2018 года по реализации пилотного проекта является: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внедрение стационарозамещающих технологий («Стационар на дому», «Служба сиделок», сопровождаемое проживание инвалидов и т.д.);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пересмотр критериев оценки нуждаемости граждан пожилого возраста и инвалидов в предоставлении социального обслуживания;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обучение родственников и лиц, осуществляющих уход за гражданами пожилого возраста и инвалидами на дому;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увеличение штатной численности сотрудников медицинских организаций, организаций социального обслуживания.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обучение работников организаций социального обслуживания, медицинских организаций, осуществляющих уход за гражданами пожилого возраста и инвалидами. </w:t>
      </w:r>
    </w:p>
    <w:p>
      <w:pPr>
        <w:pStyle w:val="TextBody"/>
        <w:rPr/>
      </w:pPr>
      <w:r>
        <w:rPr/>
        <w:t>На реализацию пилотного проекта в 2018 году выделялись средства федерального бюджета в размере 100 млн. рублей.</w:t>
      </w:r>
    </w:p>
    <w:p>
      <w:pPr>
        <w:pStyle w:val="TextBody"/>
        <w:rPr/>
      </w:pPr>
      <w:r>
        <w:rPr/>
        <w:t>Данные средства были представлены Благотворительному фонду помощи пожилым людям и инвалидов «Старость в радость». На 2018 год между Минтрудом России и Благотворительным фондом помощи пожилым людям и инвалидам «Старость в радость» заключено Соглашение о предоставлении из федерального бюджета субсидии некоммерческой организации, не являющейся государственным (муниципальным) учреждением, от 3 апреля 2018 г. № 149-10-2018-010 (далее – Соглашение).</w:t>
      </w:r>
    </w:p>
    <w:p>
      <w:pPr>
        <w:pStyle w:val="TextBody"/>
        <w:rPr/>
      </w:pPr>
      <w:r>
        <w:rPr/>
        <w:t>Во исполнение Соглашения Благотворительным фондом помощи пожилым людям и инвалидам «Старость в радость» представлен отчет о достижении значений показателей результативности предоставления субсидии.</w:t>
      </w:r>
    </w:p>
    <w:p>
      <w:pPr>
        <w:pStyle w:val="TextBody"/>
        <w:rPr/>
      </w:pPr>
      <w:r>
        <w:rPr/>
        <w:t>По состоянию на 31 декабря 2018 года Благотворительным фондом помощи пожилым людям и инвалидам «Старость в радость» обучено 1 327 работников организаций социального обслуживания и медицинских организаций (при плановом показателе 810 человек).</w:t>
      </w:r>
    </w:p>
    <w:p>
      <w:pPr>
        <w:pStyle w:val="TextBody"/>
        <w:rPr/>
      </w:pPr>
      <w:r>
        <w:rPr/>
        <w:t>Кроме того, в пилотных регионах с целью апробации элементов определения индивидуальной нуждаемости была проведена типизация получателей социальных услуг в организациях, предоставляющих социальные услуги в форме социального обслуживания на дому. Так, по итогам 2018 года, протипизировано 12 468 человек, из которых социальное обслуживание на дому начали получать 398 человек.</w:t>
      </w:r>
    </w:p>
    <w:p>
      <w:pPr>
        <w:pStyle w:val="TextBody"/>
        <w:rPr/>
      </w:pPr>
      <w:r>
        <w:rPr/>
        <w:t>Также увеличено количество граждан, которым дополнительно предоставлено социальное обслуживание на дому (по состоянию на 1 августа 2018 года –72 человека, по состоянию на 1 декабря 2018 года – 367 человек).</w:t>
      </w:r>
    </w:p>
    <w:p>
      <w:pPr>
        <w:pStyle w:val="TextBody"/>
        <w:rPr/>
      </w:pPr>
      <w:r>
        <w:rPr/>
        <w:t>Опыт, полученный Благотворительным фондом помощи пожилым людям и инвалидам «Старость в радость» в 2018 году, определил направления дальнейшей деятельности.</w:t>
      </w:r>
    </w:p>
    <w:p>
      <w:pPr>
        <w:pStyle w:val="TextBody"/>
        <w:rPr/>
      </w:pPr>
      <w:r>
        <w:rPr/>
        <w:t>Показателем успешной реализации пилотного проекта является ежегодное увеличение процента охвата граждан старше трудоспособного возраста, признанных нуждающимися в социальном обслуживании, системой долговременного ухода (2019 год – 8 %, 2020 год – 12 %, 2021 год – 16 %).</w:t>
      </w:r>
    </w:p>
    <w:p>
      <w:pPr>
        <w:pStyle w:val="TextBody"/>
        <w:rPr/>
      </w:pPr>
      <w:r>
        <w:rPr/>
        <w:t>В рамках пилотного проекта по созданию системы долговременного ухода за гражданами пожилого возраста и инвалидами субъектами Российской Федерации отрабатываются, а также продолжаются   мероприятия по: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развитию и поддержке семейного ухода за гражданами пожилого возраста и инвалидами;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совершенствованию механизмов межведомственного взаимодействия медицинских организаций и организаций социального обслуживания;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совершенствованию гериатрической помощи, паллиативной помощи, мероприятий по реабилитации, которые планируются к реализации в рамках системы долговременного ухода за гражданами пожилого возраста и инвалидами;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развитию стационарозамещающих технологий;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развитию сопровождаемого проживания;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развитию мобильных бригад. </w:t>
      </w:r>
    </w:p>
    <w:p>
      <w:pPr>
        <w:pStyle w:val="TextBody"/>
        <w:rPr/>
      </w:pPr>
      <w:r>
        <w:rPr/>
        <w:t>Минтрудом России совместно с Минздравом России, Агентством стратегических инициатив, Благотворительным фондом помощи пожилым людям и инвалидам «Старость в радость», а также органами исполнительной власти, участвующими в реализации пилотного проекта, ведется непрерывная работа по внедрению системы долговременного ухода за гражданами пожилого возраста и инвалидами.</w:t>
      </w:r>
    </w:p>
    <w:p>
      <w:pPr>
        <w:pStyle w:val="TextBody"/>
        <w:spacing w:before="0" w:after="283"/>
        <w:rPr/>
      </w:pPr>
      <w:r>
        <w:rPr/>
        <w:t>Дальнейшая государственная политика в отношении граждан старшего поколения будет осуществляться в соответствии со стратегическими документами Правительства Российской Федерации, в рамках приоритетных национальных проектов «Демография» и «Здоровье», концепции демографической политики, реализация которых должна улучшить качество жизни граждан старшего поколения в зависимости от их индивидуальной нуждаемости и потребностей, обеспечить более эффективное использование их потенциала и участие в жизни общества.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