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302 от 29 апреля 2019 г.</w:t>
      </w:r>
    </w:p>
    <w:p>
      <w:pPr>
        <w:pStyle w:val="Heading2"/>
        <w:rPr/>
      </w:pPr>
      <w:r>
        <w:rPr/>
        <w:t>Об утверждении Единых требований к организации деятельности органов службы занятости в части требований к помещениям и оснащению рабочих мест</w:t>
      </w:r>
    </w:p>
    <w:p>
      <w:pPr>
        <w:pStyle w:val="TextBody"/>
        <w:rPr/>
      </w:pPr>
      <w:r>
        <w:rPr/>
        <w:t>В соответствии с пунктом 3 постановления Правительства Российской Федерации от 27 декабря 2018 г. № 1695 «О реализации в 2019 - 2021 годах мероприятий, направленных на повышение эффективности службы занятости в рамках федерального проекта «Поддержка занятости и повышение эффективности рынка труда для обеспечения роста производительности труда» национального проекта «Производительность труда и поддержка занятости»  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прилагаемые Единые требования к организации деятельности органов службы занятости в части требований к помещениям и оснащению рабочих мест (далее – Единые требования).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Определить, что Единые требования применяются к центрам занятости населения, в которых реализуются пилотные проекты по повышению эффективности деятельности в рамках федерального проекта «Поддержка занятости и повышение эффективности рынка труда для обеспечения роста производительности труда» (далее – пилотные центры занятости).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Департаменту занятости населения (М.В. Кирсанов) обеспечить до 1 мая 2019 года рассылку в субъекты Российской Федерации: </w:t>
      </w:r>
    </w:p>
    <w:p>
      <w:pPr>
        <w:pStyle w:val="TextBody"/>
        <w:rPr/>
      </w:pPr>
      <w:r>
        <w:rPr/>
        <w:t>бренд-бука пилотных центров занятости;</w:t>
      </w:r>
    </w:p>
    <w:p>
      <w:pPr>
        <w:pStyle w:val="TextBody"/>
        <w:rPr/>
      </w:pPr>
      <w:r>
        <w:rPr/>
        <w:t>требований к зонированию пилотных центров занятости.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Рекомендовать органам исполнительной власти субъектов Российской Федерации, участвующим в реализации федерального проекта «Поддержка занятости и повышение эффективности рынка труда для обеспечения роста производительности труда» национального проекта «Производительность труда и поддержка занятости», осуществлять мероприятия по выбору помещений и оснащению рабочих мест в рамках указанного федерального проекта в соответствии с Едиными требованиями.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12 января 2017 г. № 17 «Об утверждении Единых требований к деятельности органов службы занятости».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