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13-1/10/П-9892 от 5 ноября 2019 г.</w:t>
      </w:r>
    </w:p>
    <w:p>
      <w:pPr>
        <w:pStyle w:val="Heading2"/>
        <w:rPr/>
      </w:pPr>
      <w:r>
        <w:rPr/>
        <w:t xml:space="preserve">Высшие органы исполнительной государственной власти субъектов Российской Федерации (по списку) </w:t>
      </w:r>
    </w:p>
    <w:p>
      <w:pPr>
        <w:pStyle w:val="TextBody"/>
        <w:rPr/>
      </w:pPr>
      <w:r>
        <w:rPr/>
        <w:t>Постановлением Правительства Российской Федерации от 07.10.2019 № 1295 внесены изменения в пункт 13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30.09.2014 № 999, в том числе в части установления для субъектов Российской Федерации, в отношении которых в соответствии с поручением Председателя Правительства Российской Федерации разрабатываются индивидуальные программы социально-экономического развития, предельного уровня софинансирования равным 99  процентам.</w:t>
      </w:r>
    </w:p>
    <w:p>
      <w:pPr>
        <w:pStyle w:val="TextBody"/>
        <w:rPr/>
      </w:pPr>
      <w:r>
        <w:rPr/>
        <w:t>При этом, Минфином России принято решение восстановить прежние объемы субсидий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в рамках государственной программы Российской Федерации «Доступная среда» (далее – субсидия), в соответствии с которыми проведена процедура парафирования соглашения с субъектами Российской Федерации в августе текущего года.</w:t>
      </w:r>
    </w:p>
    <w:p>
      <w:pPr>
        <w:pStyle w:val="TextBody"/>
        <w:rPr/>
      </w:pPr>
      <w:r>
        <w:rPr/>
        <w:t>Минтрудом России поддержано указанное решение и произведен пересчет субсидии.</w:t>
      </w:r>
    </w:p>
    <w:p>
      <w:pPr>
        <w:pStyle w:val="TextBody"/>
        <w:rPr/>
      </w:pPr>
      <w:r>
        <w:rPr/>
        <w:t>С учетом изложенного, взамен ранее направленного письмом от 17.10.2019 № 13-1/10/П-9280 распределения консолидированной субсидии, Минтруд России сообщает о размещении уточненного распределения субсидии по адресу:</w:t>
      </w:r>
    </w:p>
    <w:p>
      <w:pPr>
        <w:pStyle w:val="TextBody"/>
        <w:rPr/>
      </w:pPr>
      <w:r>
        <w:rPr/>
        <w:t>https://rosmintrud.ru/docs/mintrud/handicapped/1352.</w:t>
      </w:r>
    </w:p>
    <w:p>
      <w:pPr>
        <w:pStyle w:val="TextBody"/>
        <w:rPr/>
      </w:pPr>
      <w:r>
        <w:rPr/>
        <w:t>Одновременно сообщается, что в соответствии с поручением Заместителя Председателя Правительства Российской Федерации Т.А. Голиковой от 11.10.2019 № ТГ-П12-8786 соглашения с высшими исполнительными органами государственной власти субъектов Российской Федерации о предоставлении межбюджетных трансфертов должны быть заключены до 28 декабря 2019 года.</w:t>
      </w:r>
    </w:p>
    <w:p>
      <w:pPr>
        <w:pStyle w:val="TextBody"/>
        <w:rPr/>
      </w:pPr>
      <w:r>
        <w:rPr/>
        <w:t>В целях обеспечения заключения соглашения о предоставлении субсидии из федерального бюджета бюджетам субъектов Российской Федерации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(далее соответственно – Субсидия, Соглашение) в установленные сроки, Минтруд России сообщает о необходимости высшим исполнительным органам субъектов Российской Федерации провести следующие первоочередные мероприятия: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Завершить работы, необходимые для подписания соглашений в интегрированной информационной системе управления общественными финансами «Электронный бюджет» (далее – система «Электронный бюджет»), а также обеспечить своевременное подключение (получение сертификатов на электронную цифровую подпись) ответственных работников к системе «Электронный бюджет», в случае передачи полномочий иному подписывающему Соглашение лицу, утвердить документ (например доверенность), подтверждающий полномочия на подписание Соглашения.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Представить в Минтруд России в срок до 02.12.2019 пакет документов, необходимый для заключения Соглашения, в соответствии с приказом Минтруда России от 23.06.2017 № 513н: </w:t>
      </w:r>
    </w:p>
    <w:p>
      <w:pPr>
        <w:pStyle w:val="TextBody"/>
        <w:rPr/>
      </w:pPr>
      <w:r>
        <w:rPr/>
        <w:t>а) заверенная в установленном порядке копия нормативно правового акта об утверждении программы (плана) субъекта Российской Федерации, направленные на 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образования, мероприятия по поддержке учреждений спортивной направленности по адаптивной физической культуре и спорту в субъектах Российской Федерации;</w:t>
      </w:r>
    </w:p>
    <w:p>
      <w:pPr>
        <w:pStyle w:val="TextBody"/>
        <w:rPr/>
      </w:pPr>
      <w:r>
        <w:rPr/>
        <w:t>б) выписку из бюджета субъекта Российской Федерации, подтверждающую наличие в бюджете субъекта Российской Федерации бюджетных ассигнований на исполнение расходного обязательства субъекта Российской Федерации в 2020 году, на финансирование которого предоставляется Субсидия, в том числе с отражением планируемого к предоставлению из федерального бюджета объема Субсидии, с указанием кодов бюджетной классификации, в том числе целевой статьи расходов и вида расходов статьи расходов, в разбивке по мероприятиям Программы субъекта Российской Федерации;</w:t>
      </w:r>
    </w:p>
    <w:p>
      <w:pPr>
        <w:pStyle w:val="TextBody"/>
        <w:rPr/>
      </w:pPr>
      <w:r>
        <w:rPr/>
        <w:t>в) заверенная в установленном порядке копия документа, подтверждающего полномочия лица, подписывающего соглашение о предоставлении Субсидии;</w:t>
      </w:r>
    </w:p>
    <w:p>
      <w:pPr>
        <w:pStyle w:val="TextBody"/>
        <w:rPr/>
      </w:pPr>
      <w:r>
        <w:rPr/>
        <w:t>г) заявка о перечислении Субсидии;</w:t>
      </w:r>
    </w:p>
    <w:p>
      <w:pPr>
        <w:pStyle w:val="TextBody"/>
        <w:rPr/>
      </w:pPr>
      <w:r>
        <w:rPr/>
        <w:t>д) письменные подтверждения от Минпросвещения России и Минспорта России о выполнении субъектом Российской Федерации условий предоставления Субсидии, согласно п.7 Правил предоставления Субсидии, утвержденных постановлением Правительства Российской Федерации от 29.03.2019 № 363.</w:t>
      </w:r>
    </w:p>
    <w:p>
      <w:pPr>
        <w:pStyle w:val="TextBody"/>
        <w:rPr/>
      </w:pPr>
      <w:r>
        <w:rPr>
          <w:rStyle w:val="StrongEmphasis"/>
        </w:rPr>
        <w:t>Заместитель Министра труда</w:t>
      </w:r>
    </w:p>
    <w:p>
      <w:pPr>
        <w:pStyle w:val="TextBody"/>
        <w:rPr/>
      </w:pPr>
      <w:r>
        <w:rPr>
          <w:rStyle w:val="StrongEmphasis"/>
        </w:rPr>
        <w:t>и социальной защиты</w:t>
      </w:r>
    </w:p>
    <w:p>
      <w:pPr>
        <w:pStyle w:val="TextBody"/>
        <w:rPr/>
      </w:pPr>
      <w:r>
        <w:rPr>
          <w:rStyle w:val="StrongEmphasis"/>
        </w:rPr>
        <w:t>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Г.Г. Лекарев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