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443 от 21 июня 2019 г.</w:t>
      </w:r>
    </w:p>
    <w:p>
      <w:pPr>
        <w:pStyle w:val="Heading2"/>
        <w:rPr/>
      </w:pPr>
      <w:r>
        <w:rPr/>
        <w:t>О внесении изменения в порядок реализации в субъектах Российской Федерации пилотных проектов, направленных на достижение до 2024 года национальных целей социально-экономического развития по повышению реальных доходов граждан, снижению уровня бедности в два раза, утвержденный приказом Министерства труда и социальной защиты Российской Федерации от 29 ноября 2018 г. № 748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>Дополнить пункт 2 Порядка реализации в субъектах Российской Федерации пилотных проектов, направленных на достижение до 2024 года национальных целей социально-экономического развития по повышению реальных доходов граждан, снижению уровня бедности в два раза, утвержденного приказом Министерства труда и социальной защиты Российской Федерации от 29 ноября 2018 г. № 748, с изменениями, внесенными приказами Министерства труда и социальной защиты Российской Федерации от 23 мая 2019 г. № 348, от 4 июня 2019 г. № 377, после слов "Кабардино-Балкарская Республика," словами "Республика Коми,".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 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