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741н от 28 ноября 2019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24 декабря 2018 г. №832н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2019, № 21, ст. 2563),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 изменениями, внесенными приказами Министерства труда и социальной защиты Российской Федерации от 12 марта 2019 г. № 148н (зарегистрирован Министерством юстиции Российской Федерации 3 апреля 2019 г., регистрационный № 54251), от 17 апреля 2019 г. № 262н (зарегистрирован Министерством юстиции Российской Федерации 17 мая 2019 г., регистрационный № 54654), от 31 мая 2019 г. № 371н (зарегистрирован Министерством юстиции Российской Федерации 24 июня 2019 г., регистрационный № 55008), от 3 июля 2019 г. № 474н (зарегистрирован Министерством юстиции Российской Федерации 26 июля 2019 г., регистрационный № 55402), от 20 августа 2019 г. № 567н (зарегистрирован Министерством юстиции Российской Федерации 12 сентября 2019 г., регистрационный № 55896) от 28 октября 2019 г. № 695н (зарегистрирован Министерством юстиции Российской Федерации 21 ноября 2019 г., регистрационный № 56576),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