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заседания Координационного совета при Правительстве Российской Федерации №1 от 13 декабря 2019 г.</w:t>
      </w:r>
    </w:p>
    <w:p>
      <w:pPr>
        <w:pStyle w:val="Heading2"/>
        <w:rPr/>
      </w:pPr>
      <w:r>
        <w:rPr/>
        <w:t>«Протокол заседания Координационного совета при Правительстве Российской Федерации по реализации Национальной стратегии действий в интересах женщин на 2017-2022 годы»</w:t>
      </w:r>
    </w:p>
    <w:p>
      <w:pPr>
        <w:pStyle w:val="TextBody"/>
        <w:rPr/>
      </w:pPr>
      <w:r>
        <w:rPr>
          <w:rStyle w:val="StrongEmphasis"/>
        </w:rPr>
        <w:t>Председательствовала</w:t>
      </w:r>
    </w:p>
    <w:p>
      <w:pPr>
        <w:pStyle w:val="TextBody"/>
        <w:rPr/>
      </w:pPr>
      <w:r>
        <w:rPr/>
        <w:t>Заместитель Председателя Правительства Российской Федерации, председатель Координационного совета</w:t>
      </w:r>
    </w:p>
    <w:p>
      <w:pPr>
        <w:pStyle w:val="TextBody"/>
        <w:rPr/>
      </w:pPr>
      <w:r>
        <w:rPr/>
        <w:t>Т.А. Голикова</w:t>
      </w:r>
    </w:p>
    <w:p>
      <w:pPr>
        <w:pStyle w:val="TextBody"/>
        <w:rPr/>
      </w:pPr>
      <w:r>
        <w:rPr>
          <w:rStyle w:val="StrongEmphasis"/>
        </w:rPr>
        <w:t>Присутствовали:</w:t>
      </w:r>
    </w:p>
    <w:tbl>
      <w:tblPr>
        <w:tblW w:w="9903" w:type="dxa"/>
        <w:jc w:val="left"/>
        <w:tblInd w:w="28" w:type="dxa"/>
        <w:tblBorders/>
        <w:tblCellMar>
          <w:top w:w="28" w:type="dxa"/>
          <w:left w:w="28" w:type="dxa"/>
          <w:bottom w:w="28" w:type="dxa"/>
          <w:right w:w="28" w:type="dxa"/>
        </w:tblCellMar>
      </w:tblPr>
      <w:tblGrid>
        <w:gridCol w:w="5426"/>
        <w:gridCol w:w="371"/>
        <w:gridCol w:w="4106"/>
      </w:tblGrid>
      <w:tr>
        <w:trPr/>
        <w:tc>
          <w:tcPr>
            <w:tcW w:w="5426" w:type="dxa"/>
            <w:tcBorders/>
            <w:shd w:fill="auto" w:val="clear"/>
            <w:vAlign w:val="center"/>
          </w:tcPr>
          <w:p>
            <w:pPr>
              <w:pStyle w:val="TableContents"/>
              <w:rPr>
                <w:u w:val="single"/>
              </w:rPr>
            </w:pPr>
            <w:r>
              <w:rPr>
                <w:u w:val="single"/>
              </w:rPr>
              <w:t>члены Координационного совета:</w:t>
            </w:r>
          </w:p>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4106" w:type="dxa"/>
            <w:tcBorders/>
            <w:shd w:fill="auto" w:val="clear"/>
            <w:vAlign w:val="center"/>
          </w:tcPr>
          <w:p>
            <w:pPr>
              <w:pStyle w:val="TableContents"/>
              <w:spacing w:before="0" w:after="283"/>
              <w:rPr/>
            </w:pPr>
            <w:r>
              <w:rPr/>
              <w:t> </w:t>
            </w:r>
          </w:p>
        </w:tc>
      </w:tr>
      <w:tr>
        <w:trPr/>
        <w:tc>
          <w:tcPr>
            <w:tcW w:w="5426" w:type="dxa"/>
            <w:tcBorders/>
            <w:shd w:fill="auto" w:val="clear"/>
            <w:vAlign w:val="center"/>
          </w:tcPr>
          <w:p>
            <w:pPr>
              <w:pStyle w:val="TableContents"/>
              <w:rPr/>
            </w:pPr>
            <w:r>
              <w:rPr/>
              <w:t>первый заместитель Министра труда и социальной защиты Российской Федерации, заместитель Председателя Координационного совета</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А.В.Вовченко</w:t>
            </w:r>
          </w:p>
        </w:tc>
      </w:tr>
      <w:tr>
        <w:trPr/>
        <w:tc>
          <w:tcPr>
            <w:tcW w:w="5426" w:type="dxa"/>
            <w:tcBorders/>
            <w:shd w:fill="auto" w:val="clear"/>
            <w:vAlign w:val="center"/>
          </w:tcPr>
          <w:p>
            <w:pPr>
              <w:pStyle w:val="TableContents"/>
              <w:rPr/>
            </w:pPr>
            <w:r>
              <w:rPr/>
              <w:t>заместитель Министра юстиции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А.Д.Алханов</w:t>
            </w:r>
          </w:p>
        </w:tc>
      </w:tr>
      <w:tr>
        <w:trPr/>
        <w:tc>
          <w:tcPr>
            <w:tcW w:w="5426" w:type="dxa"/>
            <w:tcBorders/>
            <w:shd w:fill="auto" w:val="clear"/>
            <w:vAlign w:val="center"/>
          </w:tcPr>
          <w:p>
            <w:pPr>
              <w:pStyle w:val="TableContents"/>
              <w:rPr/>
            </w:pPr>
            <w:r>
              <w:rPr/>
              <w:t>директор Департамента Минтруда России, ответственный секретарь Координационного совета</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М.К.Антонова</w:t>
            </w:r>
          </w:p>
        </w:tc>
      </w:tr>
      <w:tr>
        <w:trPr/>
        <w:tc>
          <w:tcPr>
            <w:tcW w:w="5426" w:type="dxa"/>
            <w:tcBorders/>
            <w:shd w:fill="auto" w:val="clear"/>
            <w:vAlign w:val="center"/>
          </w:tcPr>
          <w:p>
            <w:pPr>
              <w:pStyle w:val="TableContents"/>
              <w:rPr/>
            </w:pPr>
            <w:r>
              <w:rPr/>
              <w:t>депутат Государственной Думы Федерального Собрания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О.Ю.Баталина</w:t>
            </w:r>
          </w:p>
        </w:tc>
      </w:tr>
      <w:tr>
        <w:trPr/>
        <w:tc>
          <w:tcPr>
            <w:tcW w:w="5426" w:type="dxa"/>
            <w:tcBorders/>
            <w:shd w:fill="auto" w:val="clear"/>
            <w:vAlign w:val="center"/>
          </w:tcPr>
          <w:p>
            <w:pPr>
              <w:pStyle w:val="TableContents"/>
              <w:rPr/>
            </w:pPr>
            <w:r>
              <w:rPr/>
              <w:t>заместитель директора Федеральной службы исполнения наказаний</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В.Г.Бояринев</w:t>
            </w:r>
          </w:p>
        </w:tc>
      </w:tr>
      <w:tr>
        <w:trPr/>
        <w:tc>
          <w:tcPr>
            <w:tcW w:w="5426" w:type="dxa"/>
            <w:tcBorders/>
            <w:shd w:fill="auto" w:val="clear"/>
            <w:vAlign w:val="center"/>
          </w:tcPr>
          <w:p>
            <w:pPr>
              <w:pStyle w:val="TableContents"/>
              <w:rPr/>
            </w:pPr>
            <w:r>
              <w:rPr/>
              <w:t>ректор автономной некоммерческой организации высшего образования</w:t>
            </w:r>
          </w:p>
          <w:p>
            <w:pPr>
              <w:pStyle w:val="TableContents"/>
              <w:rPr/>
            </w:pPr>
            <w:r>
              <w:rPr/>
              <w:t>«Новый сибирский институт»</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Н.Д.Вавилина</w:t>
            </w:r>
          </w:p>
        </w:tc>
      </w:tr>
      <w:tr>
        <w:trPr/>
        <w:tc>
          <w:tcPr>
            <w:tcW w:w="5426" w:type="dxa"/>
            <w:tcBorders/>
            <w:shd w:fill="auto" w:val="clear"/>
            <w:vAlign w:val="center"/>
          </w:tcPr>
          <w:p>
            <w:pPr>
              <w:pStyle w:val="TableContents"/>
              <w:rPr/>
            </w:pPr>
            <w:r>
              <w:rPr/>
              <w:t>помощник Председателя Центрального банка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М.И.Гайдаш</w:t>
            </w:r>
          </w:p>
        </w:tc>
      </w:tr>
      <w:tr>
        <w:trPr/>
        <w:tc>
          <w:tcPr>
            <w:tcW w:w="5426" w:type="dxa"/>
            <w:tcBorders/>
            <w:shd w:fill="auto" w:val="clear"/>
            <w:vAlign w:val="center"/>
          </w:tcPr>
          <w:p>
            <w:pPr>
              <w:pStyle w:val="TableContents"/>
              <w:rPr/>
            </w:pPr>
            <w:r>
              <w:rPr/>
              <w:t>заместитель начальника Главного управления МВД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В.Б.Гайдов</w:t>
            </w:r>
          </w:p>
        </w:tc>
      </w:tr>
      <w:tr>
        <w:trPr/>
        <w:tc>
          <w:tcPr>
            <w:tcW w:w="5426" w:type="dxa"/>
            <w:tcBorders/>
            <w:shd w:fill="auto" w:val="clear"/>
            <w:vAlign w:val="center"/>
          </w:tcPr>
          <w:p>
            <w:pPr>
              <w:pStyle w:val="TableContents"/>
              <w:rPr/>
            </w:pPr>
            <w:r>
              <w:rPr/>
              <w:t>эксперт по правовым вопросам Общероссийской Ассоциации женских общественных объединений «Консорциум женских неправительственных объединений»</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М.Д.Давтян</w:t>
            </w:r>
          </w:p>
        </w:tc>
      </w:tr>
      <w:tr>
        <w:trPr/>
        <w:tc>
          <w:tcPr>
            <w:tcW w:w="5426" w:type="dxa"/>
            <w:tcBorders/>
            <w:shd w:fill="auto" w:val="clear"/>
            <w:vAlign w:val="center"/>
          </w:tcPr>
          <w:p>
            <w:pPr>
              <w:pStyle w:val="TableContents"/>
              <w:rPr/>
            </w:pPr>
            <w:r>
              <w:rPr/>
              <w:t>Председатель Парламента Кабардино-Балкарской Республики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Т.Б.Егорова</w:t>
            </w:r>
          </w:p>
        </w:tc>
      </w:tr>
      <w:tr>
        <w:trPr/>
        <w:tc>
          <w:tcPr>
            <w:tcW w:w="5426" w:type="dxa"/>
            <w:tcBorders/>
            <w:shd w:fill="auto" w:val="clear"/>
            <w:vAlign w:val="center"/>
          </w:tcPr>
          <w:p>
            <w:pPr>
              <w:pStyle w:val="TableContents"/>
              <w:rPr/>
            </w:pPr>
            <w:r>
              <w:rPr/>
              <w:t>заместитель Руководителя Аппарата Правительства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О.В.Кривонос</w:t>
            </w:r>
          </w:p>
        </w:tc>
      </w:tr>
      <w:tr>
        <w:trPr/>
        <w:tc>
          <w:tcPr>
            <w:tcW w:w="5426" w:type="dxa"/>
            <w:tcBorders/>
            <w:shd w:fill="auto" w:val="clear"/>
            <w:vAlign w:val="center"/>
          </w:tcPr>
          <w:p>
            <w:pPr>
              <w:pStyle w:val="TableContents"/>
              <w:rPr/>
            </w:pPr>
            <w:r>
              <w:rPr/>
              <w:t>заместитель председателя Общероссийского союза «Федерация Независимых Профсоюзов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Н.Н.Кузьмина</w:t>
            </w:r>
          </w:p>
        </w:tc>
      </w:tr>
      <w:tr>
        <w:trPr/>
        <w:tc>
          <w:tcPr>
            <w:tcW w:w="5426" w:type="dxa"/>
            <w:tcBorders/>
            <w:shd w:fill="auto" w:val="clear"/>
            <w:vAlign w:val="center"/>
          </w:tcPr>
          <w:p>
            <w:pPr>
              <w:pStyle w:val="TableContents"/>
              <w:rPr/>
            </w:pPr>
            <w:r>
              <w:rPr/>
              <w:t>заместитель руководителя Росстата</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К.Э.Лайкам</w:t>
            </w:r>
          </w:p>
        </w:tc>
      </w:tr>
      <w:tr>
        <w:trPr/>
        <w:tc>
          <w:tcPr>
            <w:tcW w:w="5426" w:type="dxa"/>
            <w:tcBorders/>
            <w:shd w:fill="auto" w:val="clear"/>
            <w:vAlign w:val="center"/>
          </w:tcPr>
          <w:p>
            <w:pPr>
              <w:pStyle w:val="TableContents"/>
              <w:rPr/>
            </w:pPr>
            <w:r>
              <w:rPr/>
              <w:t>председатель общероссийской общественно-государственной организации «Союз Женщин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Е.Ф.Лахова</w:t>
            </w:r>
          </w:p>
        </w:tc>
      </w:tr>
      <w:tr>
        <w:trPr/>
        <w:tc>
          <w:tcPr>
            <w:tcW w:w="5426" w:type="dxa"/>
            <w:tcBorders/>
            <w:shd w:fill="auto" w:val="clear"/>
            <w:vAlign w:val="center"/>
          </w:tcPr>
          <w:p>
            <w:pPr>
              <w:pStyle w:val="TableContents"/>
              <w:rPr/>
            </w:pPr>
            <w:r>
              <w:rPr/>
              <w:t>заместитель генерального директора  </w:t>
            </w:r>
          </w:p>
          <w:p>
            <w:pPr>
              <w:pStyle w:val="TableContents"/>
              <w:rPr/>
            </w:pPr>
            <w:r>
              <w:rPr/>
              <w:t>АО «Техснабэкспорт»</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М.И.Либоракина</w:t>
            </w:r>
          </w:p>
        </w:tc>
      </w:tr>
      <w:tr>
        <w:trPr/>
        <w:tc>
          <w:tcPr>
            <w:tcW w:w="5426" w:type="dxa"/>
            <w:tcBorders/>
            <w:shd w:fill="auto" w:val="clear"/>
            <w:vAlign w:val="center"/>
          </w:tcPr>
          <w:p>
            <w:pPr>
              <w:pStyle w:val="TableContents"/>
              <w:rPr/>
            </w:pPr>
            <w:r>
              <w:rPr/>
              <w:t>член Комитета Государственной Думы</w:t>
            </w:r>
          </w:p>
          <w:p>
            <w:pPr>
              <w:pStyle w:val="TableContents"/>
              <w:rPr/>
            </w:pPr>
            <w:r>
              <w:rPr/>
              <w:t>по аграрным вопросам</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С.В.Максимова</w:t>
            </w:r>
          </w:p>
        </w:tc>
      </w:tr>
      <w:tr>
        <w:trPr/>
        <w:tc>
          <w:tcPr>
            <w:tcW w:w="5426" w:type="dxa"/>
            <w:tcBorders/>
            <w:shd w:fill="auto" w:val="clear"/>
            <w:vAlign w:val="center"/>
          </w:tcPr>
          <w:p>
            <w:pPr>
              <w:pStyle w:val="TableContents"/>
              <w:rPr/>
            </w:pPr>
            <w:r>
              <w:rPr/>
              <w:t>президент Ассоциации "Некоммерческое партнерство «Объединение Корпоративных Юристов»</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А.К.Нестеренко</w:t>
            </w:r>
          </w:p>
        </w:tc>
      </w:tr>
      <w:tr>
        <w:trPr/>
        <w:tc>
          <w:tcPr>
            <w:tcW w:w="5426" w:type="dxa"/>
            <w:tcBorders/>
            <w:shd w:fill="auto" w:val="clear"/>
            <w:vAlign w:val="center"/>
          </w:tcPr>
          <w:p>
            <w:pPr>
              <w:pStyle w:val="TableContents"/>
              <w:rPr/>
            </w:pPr>
            <w:r>
              <w:rPr/>
              <w:t>заместитель Министра культуры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Н.П.Овсиенко</w:t>
            </w:r>
          </w:p>
        </w:tc>
      </w:tr>
      <w:tr>
        <w:trPr/>
        <w:tc>
          <w:tcPr>
            <w:tcW w:w="5426" w:type="dxa"/>
            <w:tcBorders/>
            <w:shd w:fill="auto" w:val="clear"/>
            <w:vAlign w:val="center"/>
          </w:tcPr>
          <w:p>
            <w:pPr>
              <w:pStyle w:val="TableContents"/>
              <w:rPr/>
            </w:pPr>
            <w:r>
              <w:rPr/>
              <w:t xml:space="preserve">первый заместитель председателя Комитета Государственной Думы </w:t>
              <w:br/>
              <w:t>по вопросам семьи, женщин и детей</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О.В.Окунева</w:t>
            </w:r>
          </w:p>
        </w:tc>
      </w:tr>
      <w:tr>
        <w:trPr/>
        <w:tc>
          <w:tcPr>
            <w:tcW w:w="5426" w:type="dxa"/>
            <w:tcBorders/>
            <w:shd w:fill="auto" w:val="clear"/>
            <w:vAlign w:val="center"/>
          </w:tcPr>
          <w:p>
            <w:pPr>
              <w:pStyle w:val="TableContents"/>
              <w:rPr/>
            </w:pPr>
            <w:r>
              <w:rPr/>
              <w:t>председатель Комитета Государственной Думы по контролю и регламенту</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О.В.Савостьянова</w:t>
            </w:r>
          </w:p>
        </w:tc>
      </w:tr>
      <w:tr>
        <w:trPr/>
        <w:tc>
          <w:tcPr>
            <w:tcW w:w="5426" w:type="dxa"/>
            <w:tcBorders/>
            <w:shd w:fill="auto" w:val="clear"/>
            <w:vAlign w:val="center"/>
          </w:tcPr>
          <w:p>
            <w:pPr>
              <w:pStyle w:val="TableContents"/>
              <w:rPr/>
            </w:pPr>
            <w:r>
              <w:rPr/>
              <w:t>заместитель директора департамента</w:t>
            </w:r>
          </w:p>
          <w:p>
            <w:pPr>
              <w:pStyle w:val="TableContents"/>
              <w:rPr/>
            </w:pPr>
            <w:r>
              <w:rPr/>
              <w:t>Минкомсвязи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Е.В.Часовская</w:t>
            </w:r>
          </w:p>
        </w:tc>
      </w:tr>
      <w:tr>
        <w:trPr/>
        <w:tc>
          <w:tcPr>
            <w:tcW w:w="5426" w:type="dxa"/>
            <w:tcBorders/>
            <w:shd w:fill="auto" w:val="clear"/>
            <w:vAlign w:val="center"/>
          </w:tcPr>
          <w:p>
            <w:pPr>
              <w:pStyle w:val="TableContents"/>
              <w:rPr/>
            </w:pPr>
            <w:r>
              <w:rPr/>
              <w:t>первый заместитель Министра здравоохранения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Т.В.Яковлева</w:t>
            </w:r>
          </w:p>
        </w:tc>
      </w:tr>
      <w:tr>
        <w:trPr/>
        <w:tc>
          <w:tcPr>
            <w:tcW w:w="5426" w:type="dxa"/>
            <w:tcBorders/>
            <w:shd w:fill="auto" w:val="clear"/>
            <w:vAlign w:val="center"/>
          </w:tcPr>
          <w:p>
            <w:pPr>
              <w:pStyle w:val="TableContents"/>
              <w:rPr>
                <w:u w:val="single"/>
              </w:rPr>
            </w:pPr>
            <w:r>
              <w:rPr>
                <w:u w:val="single"/>
              </w:rPr>
              <w:t>Приглашенные:</w:t>
            </w:r>
          </w:p>
          <w:p>
            <w:pPr>
              <w:pStyle w:val="TableContents"/>
              <w:spacing w:before="0" w:after="283"/>
              <w:rPr/>
            </w:pPr>
            <w:r>
              <w:rPr/>
              <w:t> </w:t>
            </w:r>
          </w:p>
        </w:tc>
        <w:tc>
          <w:tcPr>
            <w:tcW w:w="371" w:type="dxa"/>
            <w:tcBorders/>
            <w:shd w:fill="auto" w:val="clear"/>
            <w:vAlign w:val="center"/>
          </w:tcPr>
          <w:p>
            <w:pPr>
              <w:pStyle w:val="TableContents"/>
              <w:spacing w:before="0" w:after="283"/>
              <w:rPr/>
            </w:pPr>
            <w:r>
              <w:rPr/>
              <w:t> </w:t>
            </w:r>
          </w:p>
        </w:tc>
        <w:tc>
          <w:tcPr>
            <w:tcW w:w="4106" w:type="dxa"/>
            <w:tcBorders/>
            <w:shd w:fill="auto" w:val="clear"/>
            <w:vAlign w:val="center"/>
          </w:tcPr>
          <w:p>
            <w:pPr>
              <w:pStyle w:val="TableContents"/>
              <w:spacing w:before="0" w:after="283"/>
              <w:rPr/>
            </w:pPr>
            <w:r>
              <w:rPr/>
              <w:t> </w:t>
            </w:r>
          </w:p>
        </w:tc>
      </w:tr>
      <w:tr>
        <w:trPr/>
        <w:tc>
          <w:tcPr>
            <w:tcW w:w="5426" w:type="dxa"/>
            <w:tcBorders/>
            <w:shd w:fill="auto" w:val="clear"/>
            <w:vAlign w:val="center"/>
          </w:tcPr>
          <w:p>
            <w:pPr>
              <w:pStyle w:val="TableContents"/>
              <w:rPr/>
            </w:pPr>
            <w:r>
              <w:rPr/>
              <w:t>Министр труда и социальной защиты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М.А.Топилин</w:t>
            </w:r>
          </w:p>
        </w:tc>
      </w:tr>
      <w:tr>
        <w:trPr/>
        <w:tc>
          <w:tcPr>
            <w:tcW w:w="5426" w:type="dxa"/>
            <w:tcBorders/>
            <w:shd w:fill="auto" w:val="clear"/>
            <w:vAlign w:val="center"/>
          </w:tcPr>
          <w:p>
            <w:pPr>
              <w:pStyle w:val="TableContents"/>
              <w:rPr/>
            </w:pPr>
            <w:r>
              <w:rPr/>
              <w:t>заместитель Министра просвещения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В.С.Басюк</w:t>
            </w:r>
          </w:p>
        </w:tc>
      </w:tr>
      <w:tr>
        <w:trPr/>
        <w:tc>
          <w:tcPr>
            <w:tcW w:w="5426" w:type="dxa"/>
            <w:tcBorders/>
            <w:shd w:fill="auto" w:val="clear"/>
            <w:vAlign w:val="center"/>
          </w:tcPr>
          <w:p>
            <w:pPr>
              <w:pStyle w:val="TableContents"/>
              <w:rPr/>
            </w:pPr>
            <w:r>
              <w:rPr/>
              <w:t>заместитель министра спорта Российской Федерации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С.В.Косилов</w:t>
            </w:r>
          </w:p>
        </w:tc>
      </w:tr>
      <w:tr>
        <w:trPr/>
        <w:tc>
          <w:tcPr>
            <w:tcW w:w="5426" w:type="dxa"/>
            <w:tcBorders/>
            <w:shd w:fill="auto" w:val="clear"/>
            <w:vAlign w:val="center"/>
          </w:tcPr>
          <w:p>
            <w:pPr>
              <w:pStyle w:val="TableContents"/>
              <w:rPr/>
            </w:pPr>
            <w:r>
              <w:rPr/>
              <w:t>первый заместитель  председателя  Комитета  Совета  Федерации по бюджету</w:t>
            </w:r>
          </w:p>
          <w:p>
            <w:pPr>
              <w:pStyle w:val="TableContents"/>
              <w:rPr/>
            </w:pPr>
            <w:r>
              <w:rPr/>
              <w:t>и финансовым рынкам</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Е.А.Перминова</w:t>
            </w:r>
          </w:p>
        </w:tc>
      </w:tr>
      <w:tr>
        <w:trPr/>
        <w:tc>
          <w:tcPr>
            <w:tcW w:w="5426" w:type="dxa"/>
            <w:tcBorders/>
            <w:shd w:fill="auto" w:val="clear"/>
            <w:vAlign w:val="center"/>
          </w:tcPr>
          <w:p>
            <w:pPr>
              <w:pStyle w:val="TableContents"/>
              <w:rPr/>
            </w:pPr>
            <w:r>
              <w:rPr/>
              <w:t>заместитель  директора департамента Минобрнауки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М.Р.Бечвая</w:t>
            </w:r>
          </w:p>
        </w:tc>
      </w:tr>
      <w:tr>
        <w:trPr/>
        <w:tc>
          <w:tcPr>
            <w:tcW w:w="5426" w:type="dxa"/>
            <w:tcBorders/>
            <w:shd w:fill="auto" w:val="clear"/>
            <w:vAlign w:val="center"/>
          </w:tcPr>
          <w:p>
            <w:pPr>
              <w:pStyle w:val="TableContents"/>
              <w:rPr/>
            </w:pPr>
            <w:r>
              <w:rPr/>
              <w:t>генеральный директор АО «Национальное агентство финансовых исследований»</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Г.Р.Имаева</w:t>
            </w:r>
          </w:p>
        </w:tc>
      </w:tr>
      <w:tr>
        <w:trPr/>
        <w:tc>
          <w:tcPr>
            <w:tcW w:w="5426" w:type="dxa"/>
            <w:tcBorders/>
            <w:shd w:fill="auto" w:val="clear"/>
            <w:vAlign w:val="center"/>
          </w:tcPr>
          <w:p>
            <w:pPr>
              <w:pStyle w:val="TableContents"/>
              <w:rPr/>
            </w:pPr>
            <w:r>
              <w:rPr/>
              <w:t>директор Департамента Минфина России</w:t>
            </w:r>
          </w:p>
          <w:p>
            <w:pPr>
              <w:pStyle w:val="TableContents"/>
              <w:spacing w:before="0" w:after="283"/>
              <w:rPr/>
            </w:pPr>
            <w:r>
              <w:rPr/>
              <w:t> </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К.Т.Курбанов</w:t>
            </w:r>
          </w:p>
        </w:tc>
      </w:tr>
      <w:tr>
        <w:trPr/>
        <w:tc>
          <w:tcPr>
            <w:tcW w:w="5426" w:type="dxa"/>
            <w:tcBorders/>
            <w:shd w:fill="auto" w:val="clear"/>
            <w:vAlign w:val="center"/>
          </w:tcPr>
          <w:p>
            <w:pPr>
              <w:pStyle w:val="TableContents"/>
              <w:spacing w:before="0" w:after="283"/>
              <w:rPr/>
            </w:pPr>
            <w:r>
              <w:rPr/>
              <w:t>заместитель директора Департамента Минпромторга России</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spacing w:before="0" w:after="283"/>
              <w:rPr/>
            </w:pPr>
            <w:r>
              <w:rPr/>
              <w:t>В.В.Филатова</w:t>
            </w:r>
          </w:p>
        </w:tc>
      </w:tr>
      <w:tr>
        <w:trPr/>
        <w:tc>
          <w:tcPr>
            <w:tcW w:w="5426" w:type="dxa"/>
            <w:tcBorders/>
            <w:shd w:fill="auto" w:val="clear"/>
            <w:vAlign w:val="center"/>
          </w:tcPr>
          <w:p>
            <w:pPr>
              <w:pStyle w:val="TableContents"/>
              <w:spacing w:before="0" w:after="283"/>
              <w:rPr/>
            </w:pPr>
            <w:r>
              <w:rPr/>
              <w:t>ответственные работники Аппарата Правительства Российской Федерации и федеральных органов исполнительной власти</w:t>
            </w:r>
          </w:p>
        </w:tc>
        <w:tc>
          <w:tcPr>
            <w:tcW w:w="371" w:type="dxa"/>
            <w:tcBorders/>
            <w:shd w:fill="auto" w:val="clear"/>
            <w:vAlign w:val="center"/>
          </w:tcPr>
          <w:p>
            <w:pPr>
              <w:pStyle w:val="TableContents"/>
              <w:spacing w:before="0" w:after="283"/>
              <w:rPr/>
            </w:pPr>
            <w:r>
              <w:rPr/>
              <w:t>-</w:t>
            </w:r>
          </w:p>
        </w:tc>
        <w:tc>
          <w:tcPr>
            <w:tcW w:w="4106" w:type="dxa"/>
            <w:tcBorders/>
            <w:shd w:fill="auto" w:val="clear"/>
            <w:vAlign w:val="center"/>
          </w:tcPr>
          <w:p>
            <w:pPr>
              <w:pStyle w:val="TableContents"/>
              <w:rPr/>
            </w:pPr>
            <w:r>
              <w:rPr/>
              <w:t>А.В.Асташкина, Е.Ю.Васильева, В.И.Колосова, Т.А.Мельникова,</w:t>
            </w:r>
          </w:p>
          <w:p>
            <w:pPr>
              <w:pStyle w:val="TableContents"/>
              <w:spacing w:before="0" w:after="283"/>
              <w:rPr/>
            </w:pPr>
            <w:r>
              <w:rPr/>
              <w:t>Л.И.Селиванов, Е.И.Скачкова</w:t>
            </w:r>
          </w:p>
        </w:tc>
      </w:tr>
    </w:tbl>
    <w:p>
      <w:pPr>
        <w:pStyle w:val="TextBody"/>
        <w:rPr/>
      </w:pPr>
      <w:r>
        <w:rPr>
          <w:rStyle w:val="StrongEmphasis"/>
        </w:rPr>
        <w:t>I. Об итогах реализации в 2018 году I этапа Национальной стратегии действий в интересах женщин на 2017-2022 годы и перспективах реализации II этапа Национальной стратегии в 2019-2022 годах</w:t>
      </w:r>
    </w:p>
    <w:p>
      <w:pPr>
        <w:pStyle w:val="HorizontalLine"/>
        <w:rPr/>
      </w:pPr>
      <w:r>
        <w:rPr/>
      </w:r>
    </w:p>
    <w:p>
      <w:pPr>
        <w:pStyle w:val="TextBody"/>
        <w:rPr/>
      </w:pPr>
      <w:r>
        <w:rPr/>
        <w:t>(Вовченко, Гайдов, Яковлева, Алханов, Лайкам, Кривонос, Либоракина, Давтян, Лахова, Савостьянова, Перминова, Голикова)</w:t>
      </w:r>
    </w:p>
    <w:p>
      <w:pPr>
        <w:pStyle w:val="TextBody"/>
        <w:rPr/>
      </w:pPr>
      <w:r>
        <w:rPr/>
        <w:t>1. Принять к сведению информацию Минтруда России (А.В.Вовченко), МВД России (В.Б.Гайдова), Минздрава России (Т.В.Яковлевой), Минюста России (А.Д.Алханова), Росстата (К.Э.Лайкама), а также Е.Ф.Лаховой, О.В.Савостьяновой и Е.А.Перминовой по данному вопросу.</w:t>
      </w:r>
    </w:p>
    <w:p>
      <w:pPr>
        <w:pStyle w:val="TextBody"/>
        <w:rPr/>
      </w:pPr>
      <w:r>
        <w:rPr/>
        <w:t>2. Минтруду России (М.А.Топилину) дополнительно проработать с учетом состоявшегося обсуждения и утвердить методические рекомендации по формированию региональных планов и управленческих механизмов, направленных на улучшение положения женщин (с учетом специфики регионов).</w:t>
      </w:r>
    </w:p>
    <w:p>
      <w:pPr>
        <w:pStyle w:val="TextBody"/>
        <w:rPr/>
      </w:pPr>
      <w:r>
        <w:rPr/>
        <w:t>Направить указанные рекомендации высшим должностным лицам (руководителям высших исполнительных органов государственной власти) субъектов Российской Федерации и доложить в Правительство Российской Федерации.</w:t>
      </w:r>
    </w:p>
    <w:p>
      <w:pPr>
        <w:pStyle w:val="TextBody"/>
        <w:rPr/>
      </w:pPr>
      <w:r>
        <w:rPr/>
        <w:t>Срок – до 30 декабря 2019 г.</w:t>
      </w:r>
    </w:p>
    <w:p>
      <w:pPr>
        <w:pStyle w:val="TextBody"/>
        <w:rPr/>
      </w:pPr>
      <w:r>
        <w:rPr/>
        <w:t>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TextBody"/>
        <w:rPr/>
      </w:pPr>
      <w:r>
        <w:rPr/>
        <w:t>3.1. Принять региональные планы по реализации в 2020-2022 годах Национальной стратегии действий в интересах женщин на 2017-2022 годы, предусмотрев в них мероприятия, соответствующие, с учетом специфики региона, направлениям реализации  Плана мероприятий по реализации в 2019-2022 годах национальной стратегии действий в интересах женщин на 2017-2022 годы (распоряжение Правительства Российской Федерации от 7 декабря 2019 г. № 2943-р) и создать координационные советы по реализации указных планов. О результатах проинформировать Минтруд России.</w:t>
      </w:r>
    </w:p>
    <w:p>
      <w:pPr>
        <w:pStyle w:val="TextBody"/>
        <w:rPr/>
      </w:pPr>
      <w:r>
        <w:rPr/>
        <w:t>Срок – до 28 февраля 2020 г.</w:t>
      </w:r>
    </w:p>
    <w:p>
      <w:pPr>
        <w:pStyle w:val="TextBody"/>
        <w:rPr/>
      </w:pPr>
      <w:r>
        <w:rPr/>
        <w:t>3.2. Принять участие в реализации проектов Совета Евразийского Женского Форума при Совете Федерации Федерального Собрания Российской Федерации.</w:t>
      </w:r>
    </w:p>
    <w:p>
      <w:pPr>
        <w:pStyle w:val="TextBody"/>
        <w:rPr/>
      </w:pPr>
      <w:r>
        <w:rPr/>
        <w:t>4. Минтруду России (М.А.Топилину) обобщить информацию в соответствии с пунктом 3.1. настоящего протокола и представить в Правительство Российской Федерации для обсуждения на очередном заседании Координационного совета, при необходимости с предложениями по внесению изменений в план мероприятий по реализации в 2019-2022 годах Национальной стратегии действий в интересах женщин на 2017-2022 годы.</w:t>
      </w:r>
    </w:p>
    <w:p>
      <w:pPr>
        <w:pStyle w:val="TextBody"/>
        <w:rPr/>
      </w:pPr>
      <w:r>
        <w:rPr/>
        <w:t>Срок – до 20 апреля 2019 г.</w:t>
      </w:r>
    </w:p>
    <w:p>
      <w:pPr>
        <w:pStyle w:val="TextBody"/>
        <w:rPr/>
      </w:pPr>
      <w:r>
        <w:rPr/>
        <w:t>5. Минюсту России (А.В.Коновалову) представить в Правительство Российской Федерации информацию о ходе проработки проекта федерального закона, предусматривающего  смягчение наказания за преступления небольшой тяжести для беременных женщин и женщин, имеющих малолетних детей, для доклада на очередном заседании Координационного совета.</w:t>
      </w:r>
    </w:p>
    <w:p>
      <w:pPr>
        <w:pStyle w:val="TextBody"/>
        <w:rPr/>
      </w:pPr>
      <w:r>
        <w:rPr/>
        <w:t>Срок – до 20 февраля 2020 г.</w:t>
      </w:r>
    </w:p>
    <w:p>
      <w:pPr>
        <w:pStyle w:val="TextBody"/>
        <w:rPr/>
      </w:pPr>
      <w:r>
        <w:rPr>
          <w:rStyle w:val="StrongEmphasis"/>
        </w:rPr>
        <w:t>II. О результатах исследования «Стереотипы в отношении женщин и их экономические последствия»</w:t>
      </w:r>
    </w:p>
    <w:p>
      <w:pPr>
        <w:pStyle w:val="HorizontalLine"/>
        <w:rPr/>
      </w:pPr>
      <w:r>
        <w:rPr/>
      </w:r>
    </w:p>
    <w:p>
      <w:pPr>
        <w:pStyle w:val="TextBody"/>
        <w:rPr/>
      </w:pPr>
      <w:r>
        <w:rPr/>
        <w:t>(Имаева, Вавилина, Овсиенко, Егорова, Кривонос, Окунева, Косилов, Голикова)</w:t>
      </w:r>
    </w:p>
    <w:p>
      <w:pPr>
        <w:pStyle w:val="TextBody"/>
        <w:rPr/>
      </w:pPr>
      <w:r>
        <w:rPr/>
        <w:t>Принять к сведению информацию Г.Р.Имаевой о предварительных результатах указанного исследования.</w:t>
      </w:r>
    </w:p>
    <w:p>
      <w:pPr>
        <w:pStyle w:val="TextBody"/>
        <w:rPr/>
      </w:pPr>
      <w:r>
        <w:rPr>
          <w:rStyle w:val="StrongEmphasis"/>
        </w:rPr>
        <w:t>III. О плане работы Координационного совета при Правительстве Российской Федерации по реализации Национальной стратегии действий в интересах женщин на 2017-2022 годы в 2020 году</w:t>
      </w:r>
    </w:p>
    <w:p>
      <w:pPr>
        <w:pStyle w:val="HorizontalLine"/>
        <w:rPr/>
      </w:pPr>
      <w:r>
        <w:rPr/>
      </w:r>
    </w:p>
    <w:p>
      <w:pPr>
        <w:pStyle w:val="TextBody"/>
        <w:rPr/>
      </w:pPr>
      <w:r>
        <w:rPr/>
        <w:t>(Антонова, Либоракина, Кривонос, Голикова)</w:t>
      </w:r>
    </w:p>
    <w:p>
      <w:pPr>
        <w:pStyle w:val="TextBody"/>
        <w:rPr/>
      </w:pPr>
      <w:r>
        <w:rPr/>
        <w:t>1. Минздраву России (В.И.Скворцовой), МВД России (В.А.Колокольцеву), Минэкономразвития России (М.С.Орешкину), Минпромторгу России (Д.В.Мантурову), Минобрнауки России (М.М.Котюкову), Минпросвещения России (О.Ю.Васильевой), МИДу России (С.В.Лаврову), Минсельхозу России (Д.Н.Патрушеву), Минкомсвязи России (К.Ю.Носкову), Минюсту России (А.В.Коновалову), Минспорту России (П.А.Колобкову), Росстату (П.В.Малкову), заинтересованным организациям и членам Координационного совета при Правительстве Российской Федерации по реализации Национальной стратегии действий в интересах женщин на 2017-2022 годы в 2020 году (далее – Координационный совет) проработать с учетом состоявшегося обсуждения и представить в Минтруд России предложения по проекту плана заседаний Координационного совета в 2020 году (не более 2-х  содержательных вопросов на заседание);</w:t>
      </w:r>
    </w:p>
    <w:p>
      <w:pPr>
        <w:pStyle w:val="TextBody"/>
        <w:rPr/>
      </w:pPr>
      <w:r>
        <w:rPr/>
        <w:t>рассмотреть возможность включения  в проект плана заседаний Координационного совета следующих вопросов:</w:t>
      </w:r>
    </w:p>
    <w:p>
      <w:pPr>
        <w:pStyle w:val="TextBody"/>
        <w:numPr>
          <w:ilvl w:val="0"/>
          <w:numId w:val="1"/>
        </w:numPr>
        <w:tabs>
          <w:tab w:val="left" w:pos="0" w:leader="none"/>
        </w:tabs>
        <w:spacing w:before="0" w:after="0"/>
        <w:ind w:left="707" w:hanging="283"/>
        <w:rPr/>
      </w:pPr>
      <w:r>
        <w:rPr/>
        <w:t xml:space="preserve">оказание содействия некоммерческим организациям, предоставляющим убежище жертвам насилия и оказывающим им психологическую и социальную поддержку; </w:t>
      </w:r>
    </w:p>
    <w:p>
      <w:pPr>
        <w:pStyle w:val="TextBody"/>
        <w:numPr>
          <w:ilvl w:val="0"/>
          <w:numId w:val="1"/>
        </w:numPr>
        <w:tabs>
          <w:tab w:val="left" w:pos="0" w:leader="none"/>
        </w:tabs>
        <w:spacing w:before="0" w:after="0"/>
        <w:ind w:left="707" w:hanging="283"/>
        <w:rPr/>
      </w:pPr>
      <w:r>
        <w:rPr/>
        <w:t xml:space="preserve">содействие вовлечению женщин в сектор креативных индустрий и развитию необходимых для этой сферы компетенций; </w:t>
      </w:r>
    </w:p>
    <w:p>
      <w:pPr>
        <w:pStyle w:val="TextBody"/>
        <w:numPr>
          <w:ilvl w:val="0"/>
          <w:numId w:val="1"/>
        </w:numPr>
        <w:tabs>
          <w:tab w:val="left" w:pos="0" w:leader="none"/>
        </w:tabs>
        <w:ind w:left="707" w:hanging="283"/>
        <w:rPr/>
      </w:pPr>
      <w:r>
        <w:rPr/>
        <w:t xml:space="preserve">разработка и внедрение воспитательных и обучающих программ по ненасильственным методам разрешения конфликтов для детей, подростков и молодежи. </w:t>
      </w:r>
    </w:p>
    <w:p>
      <w:pPr>
        <w:pStyle w:val="TextBody"/>
        <w:rPr/>
      </w:pPr>
      <w:r>
        <w:rPr/>
        <w:t>Срок – 30 декабря 2019 г.</w:t>
      </w:r>
    </w:p>
    <w:p>
      <w:pPr>
        <w:pStyle w:val="TextBody"/>
        <w:rPr/>
      </w:pPr>
      <w:r>
        <w:rPr/>
        <w:t>1.1. Минтруду России (М.А.Топилину) обобщить указанную информацию и представить предложения в Правительство Российской Федерации для обсуждения на очередном заседании Координационного совета.</w:t>
      </w:r>
    </w:p>
    <w:p>
      <w:pPr>
        <w:pStyle w:val="TextBody"/>
        <w:rPr/>
      </w:pPr>
      <w:r>
        <w:rPr/>
        <w:t>Срок – до 15 января 2020 г.</w:t>
      </w:r>
    </w:p>
    <w:p>
      <w:pPr>
        <w:pStyle w:val="TextBody"/>
        <w:rPr/>
      </w:pPr>
      <w:r>
        <w:rPr/>
        <w:t>2. Минтруду России (М.А.Топилину) совместно с членами Координационного совета подготовить и представить в Правительство Российской Федерации проект регламента работы Координационного совета для рассмотрения его на очередном заседании Координационного совета.</w:t>
      </w:r>
    </w:p>
    <w:p>
      <w:pPr>
        <w:pStyle w:val="TextBody"/>
        <w:rPr/>
      </w:pPr>
      <w:r>
        <w:rPr/>
        <w:t>Срок – до 20 апреля 2020 г.</w:t>
      </w:r>
    </w:p>
    <w:p>
      <w:pPr>
        <w:pStyle w:val="TextBody"/>
        <w:rPr/>
      </w:pPr>
      <w:r>
        <w:rPr>
          <w:rStyle w:val="StrongEmphasis"/>
        </w:rPr>
        <w:t>Заместитель Председателя Правительства Российской Федерации</w:t>
      </w:r>
    </w:p>
    <w:p>
      <w:pPr>
        <w:pStyle w:val="TextBody"/>
        <w:spacing w:before="0" w:after="283"/>
        <w:rPr/>
      </w:pPr>
      <w:r>
        <w:rPr>
          <w:rStyle w:val="StrongEmphasis"/>
        </w:rPr>
        <w:t>Т.Голикова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