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204 от 15 апреля 2020 г.</w:t>
      </w:r>
    </w:p>
    <w:p>
      <w:pPr>
        <w:pStyle w:val="Heading2"/>
        <w:rPr/>
      </w:pPr>
      <w:r>
        <w:rPr/>
        <w:t>О порядке деятельности конкурсной комиссии по проведению конкурсного отбора частных медицинских организации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</w:p>
    <w:p>
      <w:pPr>
        <w:pStyle w:val="TextBody"/>
        <w:rPr/>
      </w:pPr>
      <w:r>
        <w:rPr/>
        <w:t>В соответствии с пунктом 11 Правил предоставления грантов в форме субсидий из федерального бюджета частным медицинским организациям на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утвержденных постановлением Правительства Российской Федерации от 27 декабря 2019 г. № 1915 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деятельности 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Состав 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согласно приложению № 2.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работы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возложить на Департамент социальной защиты и социального облуживания Министерства труда и социальной защиты Российской Федерации.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своевременного перечисления грантов частным медицинским организациям – победителям конкурсного отбора возложить на Департамент организации бюджетных процедур планирования и финансового обеспечения Министерства труда и социальной защиты Российской Федерации.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О.Ю. Баталину. </w:t>
      </w:r>
    </w:p>
    <w:p>
      <w:pPr>
        <w:pStyle w:val="TextBody"/>
        <w:rPr/>
      </w:pPr>
      <w:r>
        <w:rPr/>
        <w:t> </w:t>
      </w:r>
    </w:p>
    <w:p>
      <w:pPr>
        <w:pStyle w:val="Heading5"/>
        <w:rPr/>
      </w:pPr>
      <w:r>
        <w:rPr/>
        <w:t> </w:t>
      </w:r>
      <w:r>
        <w:rPr/>
        <w:t>Министр       А.О. Котяков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