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 численности лиц, принявших на сопровождаемое проживание или временное домашнее проживание</w:t>
      </w:r>
    </w:p>
    <w:p>
      <w:pPr>
        <w:pStyle w:val="Heading2"/>
        <w:rPr/>
      </w:pPr>
      <w:r>
        <w:rPr/>
        <w:t>(форма для заполнения)</w:t>
      </w:r>
    </w:p>
    <w:p>
      <w:pPr>
        <w:pStyle w:val="TextBody"/>
        <w:spacing w:before="0" w:after="283"/>
        <w:rPr/>
      </w:pPr>
      <w:r>
        <w:rPr/>
        <w:t>Информация о численности лиц, принявших на сопровождаемое проживание или временное домашнее проживание получателей социальных услуг из стационарных организаций социального обслуживания, подведомственных субъекту Российской Федерации, детей из организаций для детей-сирот и детей, оставшихся без попечения родителей, предоставляющих социальные услуги, подведомственные субъекту Российской Федерации (форма для заполнения)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