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Дополнительное соглашение к Отраслевому соглашению по лесному хозяйству РФ на 2016-2019 годы </w:t>
      </w:r>
    </w:p>
    <w:p>
      <w:pPr>
        <w:pStyle w:val="Heading2"/>
        <w:rPr/>
      </w:pPr>
      <w:r>
        <w:rPr/>
        <w:t>Дополнительное соглашение зарегистрировано в Федеральной службе по труду и занятости 1 апреля 2020 года, регистрационный № 8/16-19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 </w:t>
      </w:r>
      <w:r>
        <w:rPr/>
        <w:t xml:space="preserve">Пункт 14 Соглашения дополнить абзацем 3 следующего содержания: </w:t>
      </w:r>
    </w:p>
    <w:p>
      <w:pPr>
        <w:pStyle w:val="TextBody"/>
        <w:rPr/>
      </w:pPr>
      <w:r>
        <w:rPr/>
        <w:t>«Работодатели, на которых в соответствии с действующим законодательством распространяется действие настоящего Соглашения, предпринимают меры по доведению среднемесячной заработной платы в организациях лесного хозяйства до уровня не ниже среднемесячной заработной платы по экономике соответствующего субъекта Российской Федерации, и по доведению минимальных тарифных ставок (минимальных окладов, должностных окладов) до уровня не ниже минимального размера оплаты труда, установленного федеральным законом.».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Пункт 20 Соглашения изложить в следующей редакции: </w:t>
      </w:r>
    </w:p>
    <w:p>
      <w:pPr>
        <w:pStyle w:val="TextBody"/>
        <w:rPr/>
      </w:pPr>
      <w:r>
        <w:rPr/>
        <w:t>«Предельный уровень соотношения средней заработной платы руководителей организаций и средней заработной платы работников организаций устанавливается федеральным органом государственной власти, осуществляющим функции и полномочия учредителя соответствующих организаций, в кратности от 1 до 7.».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Пункт 2.1 Соглашения изложить в следующей редакции: </w:t>
      </w:r>
    </w:p>
    <w:p>
      <w:pPr>
        <w:pStyle w:val="TextBody"/>
        <w:rPr/>
      </w:pPr>
      <w:r>
        <w:rPr/>
        <w:t>«Оплата труда работников, занятых на работах с вредными и (или) опасными условиями труда, устанавливается в повышенном размере.</w:t>
      </w:r>
    </w:p>
    <w:p>
      <w:pPr>
        <w:pStyle w:val="TextBody"/>
        <w:rPr/>
      </w:pPr>
      <w:r>
        <w:rPr/>
        <w:t>Минимальный размер повышения оплаты труда работникам, занятым на работах с вредными и (или) опасными условиями труда для класса 3.1. условий труда на их рабочих местах, установленного по результатам специальной оценки условий труда в соответствии с Федеральным законом от 28.12.2013 № 426-ФЗ «О специальной оценке условий труда», составляет 4 процента тарифной ставки (оклада), установленной для различных видов работ с нормальными условиями труда.</w:t>
      </w:r>
    </w:p>
    <w:p>
      <w:pPr>
        <w:pStyle w:val="TextBody"/>
        <w:rPr/>
      </w:pPr>
      <w:r>
        <w:rPr/>
        <w:t>Конкретные размеры повышения оплаты труда устанавливаются работодателем с учетом мнения представительного органа работников дифференцированно, в зависимости от класса условий труда на их рабочих местах, с повышением оплаты труда для каждого последующего класса условий труда по отношению к предыдущему, в порядке, установленном статьей 372 ТК РФ для принятия локальных нормативных актов, либо коллективным договором, трудовым договором.».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Пункты 21.3. и 4. Соглашения признать утратившими силу.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Пункт 22 Соглашения изложить в следующей редакции: </w:t>
      </w:r>
    </w:p>
    <w:p>
      <w:pPr>
        <w:pStyle w:val="TextBody"/>
        <w:rPr/>
      </w:pPr>
      <w:r>
        <w:rPr/>
        <w:t>«К перечню видов выплат стимулирующего характера относятся:</w:t>
      </w:r>
    </w:p>
    <w:p>
      <w:pPr>
        <w:pStyle w:val="TextBody"/>
        <w:rPr/>
      </w:pPr>
      <w:r>
        <w:rPr/>
        <w:t>а) выплаты за интенсивность и высокие результаты работы;</w:t>
      </w:r>
    </w:p>
    <w:p>
      <w:pPr>
        <w:pStyle w:val="TextBody"/>
        <w:rPr/>
      </w:pPr>
      <w:r>
        <w:rPr/>
        <w:t>б) выплаты за качество выполняемых работ;</w:t>
      </w:r>
    </w:p>
    <w:p>
      <w:pPr>
        <w:pStyle w:val="TextBody"/>
        <w:rPr/>
      </w:pPr>
      <w:r>
        <w:rPr/>
        <w:t>в) выплаты за выслугу лет (стаж работы в лесном хозяйстве);</w:t>
      </w:r>
    </w:p>
    <w:p>
      <w:pPr>
        <w:pStyle w:val="TextBody"/>
        <w:rPr/>
      </w:pPr>
      <w:r>
        <w:rPr/>
        <w:t>г) премиальные выплаты по итогам работы.».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Пункт 2 Соглашения дополнить абзацами следующего содержания: </w:t>
      </w:r>
    </w:p>
    <w:p>
      <w:pPr>
        <w:pStyle w:val="TextBody"/>
        <w:rPr/>
      </w:pPr>
      <w:r>
        <w:rPr/>
        <w:t>«Стаж работы в лесном хозяйстве - период осуществления профессиональной деятельности в организациях лесного хозяйства и органах государственной власти, осуществляющих полномочия в области лесных отношений, который не обязательно имеет непрерывный характер.</w:t>
      </w:r>
    </w:p>
    <w:p>
      <w:pPr>
        <w:pStyle w:val="TextBody"/>
        <w:rPr/>
      </w:pPr>
      <w:r>
        <w:rPr/>
        <w:t>Расчёт стажа работы в лесном хозяйстве, дающего право на получение ежемесячной надбавки за выслугу лет, осуществляется исходя из суммарного количества отработанного работником времени в организациях лесного хозяйства и органах государственной власти, осуществляющих полномочия в области лесных отношений, а также иных периодов времени, учитываемых при расчете стажа, дающего право на получение ежемесячной надбавки за выслугу лет в соответствии с нормативными правовыми актами Российской Федерации и (или) субъектов Российской Федерации, коллективными договорами.».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Пункт 3 Соглашения изложить в следующей редакции: </w:t>
      </w:r>
    </w:p>
    <w:p>
      <w:pPr>
        <w:pStyle w:val="TextBody"/>
        <w:rPr/>
      </w:pPr>
      <w:r>
        <w:rPr/>
        <w:t>«При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>
      <w:pPr>
        <w:pStyle w:val="TextBody"/>
        <w:rPr/>
      </w:pPr>
      <w:r>
        <w:rPr/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работодателя.».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Пункт 31 Соглашения изложить в следующей редакции: </w:t>
      </w:r>
    </w:p>
    <w:p>
      <w:pPr>
        <w:pStyle w:val="TextBody"/>
        <w:rPr/>
      </w:pPr>
      <w:r>
        <w:rPr/>
        <w:t>«Перечень сезонных работ в лесном хозяйстве: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работы по охране лесов от пожаров;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авиационные работы по защите лесов;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работы по воспроизводству лесов, за исключением лесного семеноводства;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полевые лесоустроительные работы;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полевые топографо-геодезические и кадастровые работы;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полевые работы по государственной инвентаризации лесов.».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Внести изменения в п. 33.1.1 Отраслевого соглашения и изложить его в следующей редакции: </w:t>
      </w:r>
    </w:p>
    <w:p>
      <w:pPr>
        <w:pStyle w:val="TextBody"/>
        <w:rPr/>
      </w:pPr>
      <w:r>
        <w:rPr/>
        <w:t>«Ежегодный дополнительный оплачиваемый отпуск предоставляется работникам, условия труда на рабочих местах которых по результатам специальной оценки условий труда, проведенной в соответствии с Федеральным законом от 28.12.2013 № 426-ФЗ «О специальной оценке условий труда», отнесены к вредным условиям труда 2, 3 или 4 степени либо опасным условиям труда.</w:t>
      </w:r>
    </w:p>
    <w:p>
      <w:pPr>
        <w:pStyle w:val="TextBody"/>
        <w:rPr/>
      </w:pPr>
      <w:r>
        <w:rPr/>
        <w:t>Минимальная продолжительность ежегодного дополнительного оплачиваемого отпуска работникам, указанным в абзаце первом настоящего пункта для класса условий труда 3.2 на их рабочих местах, составляет 7 календарных дней.».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Пункт 33.1.2 Соглашения изложить в следующей редакции: </w:t>
      </w:r>
    </w:p>
    <w:p>
      <w:pPr>
        <w:pStyle w:val="TextBody"/>
        <w:rPr/>
      </w:pPr>
      <w:r>
        <w:rPr/>
        <w:t>«Продолжительность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дифференцированно, в зависимости от класса условий труда на рабочих местах, с увеличением продолжительности отпуска для каждого последующего класса условий труда по отношению к предыдущему.».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Дополнить раздел IV. СОЦИАЛЬНЫЕ ГАРАНТИИ И ЛЬГОТЫ Соглашения следующим пунктом: </w:t>
      </w:r>
    </w:p>
    <w:p>
      <w:pPr>
        <w:pStyle w:val="TextBody"/>
        <w:rPr/>
      </w:pPr>
      <w:r>
        <w:rPr/>
        <w:t>«42.1. В целях компенсации вреда, в том числе морального, в случае гибели работника в результате несчастного случая при исполнении должностных обязанностей работодатель выплачивает одному из членов семьи погибшего единовременную выплату сверх установленного законодательством размера в сумме не менее 25-кратной величины МРОТ, определенной федеральным законодательством на момент наступления несчастного случая.</w:t>
      </w:r>
    </w:p>
    <w:p>
      <w:pPr>
        <w:pStyle w:val="TextBody"/>
        <w:rPr/>
      </w:pPr>
      <w:r>
        <w:rPr/>
        <w:t>Конкретные размеры и условия компенсации сверх установленных законодательством определяются в коллективном договоре, а при его отсутствии - в локальном нормативном акте, принятом с учетом мнения представительного органа работников.». 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Пункт 54 Соглашения изложить в следующей редакции: </w:t>
      </w:r>
    </w:p>
    <w:p>
      <w:pPr>
        <w:pStyle w:val="TextBody"/>
        <w:rPr/>
      </w:pPr>
      <w:r>
        <w:rPr/>
        <w:t>«Рослесхоз при заключении соглашений о взаимодействии в области лесных отношений с субъектами Российской Федерации предусматривает в них обязательства соответствующих органов исполнительной власти субъектов Российской Федерации:</w:t>
      </w:r>
    </w:p>
    <w:p>
      <w:pPr>
        <w:pStyle w:val="TextBody"/>
        <w:rPr/>
      </w:pPr>
      <w:r>
        <w:rPr/>
        <w:t>- по развитию социального партнерства на региональном уровне, заключению региональных отраслевых соглашений с территориальными организациями Рослеспрофсоюза на основе настоящего Соглашения;</w:t>
      </w:r>
    </w:p>
    <w:p>
      <w:pPr>
        <w:pStyle w:val="TextBody"/>
        <w:rPr/>
      </w:pPr>
      <w:r>
        <w:rPr/>
        <w:t>- по принятию мер, направленных на поддержание среднемесячной заработной платы в организациях лесного хозяйства на уровне не ниже среднемесячной заработной платы по экономике соответствующего субъекта Российской Федерации.».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Стороны установили, что настоящее Дополнительное соглашение вступает в силу с момента его подписания всеми уполномоченными представителями Сторон, действует до истечения срока действия Отраслевого соглашения и является его неотъемлемой частью. </w:t>
      </w:r>
    </w:p>
    <w:tbl>
      <w:tblPr>
        <w:tblW w:w="6802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386"/>
        <w:gridCol w:w="3416"/>
      </w:tblGrid>
      <w:tr>
        <w:trPr/>
        <w:tc>
          <w:tcPr>
            <w:tcW w:w="338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природных ресурсов и экологии Российской Федерации - руководитель Федерального агентства лесного хозяйства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С.М. Аноприенко</w:t>
            </w:r>
          </w:p>
        </w:tc>
        <w:tc>
          <w:tcPr>
            <w:tcW w:w="341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Общественной организации «Профессиональный союз работников лесных отраслей Российской Федерации»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Д.С. Журавлев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3"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4"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