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152 от 24 марта 2020 г.</w:t>
      </w:r>
    </w:p>
    <w:p>
      <w:pPr>
        <w:pStyle w:val="Heading2"/>
        <w:rPr/>
      </w:pPr>
      <w:r>
        <w:rPr/>
        <w:t>«О внесении изменений в приложения № 1 - 8 к приказу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</w:t>
      </w:r>
    </w:p>
    <w:p>
      <w:pPr>
        <w:pStyle w:val="TextBody"/>
        <w:rPr/>
      </w:pPr>
      <w:r>
        <w:rPr/>
        <w:t>П р и к а з ы в а ю:</w:t>
      </w:r>
    </w:p>
    <w:p>
      <w:pPr>
        <w:pStyle w:val="TextBody"/>
        <w:rPr/>
      </w:pPr>
      <w:r>
        <w:rPr/>
        <w:t>Внести изменения в приложения № 1-8 к приказу Министерства труда и социальной защиты Российской Федерации от 30 декабря 2014 г. № 1207 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с изменениями, внесенными приказами Министерства труда и социальной защиты Российской Федерации от 17 ноября 2016 г. № 664, от 9 марта 2017 г. № 253 и от 19 ноября 2018 г. № 708,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