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187н, Минздрава России № 268н от 03 апреля 2020 г.</w:t>
      </w:r>
    </w:p>
    <w:p>
      <w:pPr>
        <w:pStyle w:val="Heading2"/>
        <w:rPr/>
      </w:pPr>
      <w:r>
        <w:rPr/>
        <w:t xml:space="preserve">«О внесении изменения в приложение № 1 к приказу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труда»» </w:t>
      </w:r>
    </w:p>
    <w:p>
      <w:pPr>
        <w:pStyle w:val="TextBody"/>
        <w:rPr/>
      </w:pPr>
      <w:r>
        <w:rPr/>
        <w:t>П р и к а з ы в а е м:</w:t>
      </w:r>
    </w:p>
    <w:p>
      <w:pPr>
        <w:pStyle w:val="TextBody"/>
        <w:rPr/>
      </w:pPr>
      <w:r>
        <w:rPr/>
        <w:t>Столбец второй подпункта 3.2.2.4 приложения № 1 к приказу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 № 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28970), от 5 декабря 2014 г. № 801н (зарегистрирован Министерством юстиции Российской Федерации 3 февраля 2015 г., регистрационный № 35848), приказом Министерства труда и социальной защиты труда Российской Федерации и Министерства здравоохранения Российской Федерации от 6 февраля 2018 г. № 62н/49н (зарегистрирован Министерством юстиции Российской Федерации 2 марта 2018 г., регистрационный № 50237), приказом Министерства здравоохранения Российской Федерации от 13 декабря 2019 г. № 1032н (зарегистрирован Министерством юстиции Российской Федерации 24 декабря 2019 г., регистрационный № 56976), изложить в следующей редакции:</w:t>
      </w:r>
    </w:p>
    <w:p>
      <w:pPr>
        <w:pStyle w:val="TextBody"/>
        <w:rPr/>
      </w:pPr>
      <w:r>
        <w:rPr/>
        <w:t>«электромагнитное поле широкополосного спектра частот (5Гц-2кГц, 2кГц-400кГц) (при превышении предельно допустимого уровня)».</w:t>
      </w:r>
    </w:p>
    <w:p>
      <w:pPr>
        <w:pStyle w:val="TextBody"/>
        <w:rPr/>
      </w:pPr>
      <w:r>
        <w:rPr>
          <w:rStyle w:val="StrongEmphasis"/>
        </w:rPr>
        <w:t>Министр труда и социальной защиты Российской Федерации</w:t>
      </w:r>
    </w:p>
    <w:p>
      <w:pPr>
        <w:pStyle w:val="TextBody"/>
        <w:rPr/>
      </w:pPr>
      <w:r>
        <w:rPr>
          <w:rStyle w:val="StrongEmphasis"/>
        </w:rPr>
        <w:t xml:space="preserve">А.О. Котяков </w:t>
      </w:r>
    </w:p>
    <w:p>
      <w:pPr>
        <w:pStyle w:val="TextBody"/>
        <w:rPr/>
      </w:pPr>
      <w:r>
        <w:rPr>
          <w:rStyle w:val="StrongEmphasis"/>
        </w:rPr>
        <w:t>Министр здравоохранения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Мурашко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