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356н от 18 июня 2020 г.</w:t>
      </w:r>
    </w:p>
    <w:p>
      <w:pPr>
        <w:pStyle w:val="Heading2"/>
        <w:rPr/>
      </w:pPr>
      <w:r>
        <w:rPr/>
        <w:t xml:space="preserve">О внесении изменения 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от 17 ноября 2014 г. № 884н </w:t>
      </w:r>
    </w:p>
    <w:p>
      <w:pPr>
        <w:pStyle w:val="TextBody"/>
        <w:rPr/>
      </w:pPr>
      <w:r>
        <w:rPr/>
        <w:t>В целях создания наиболее удобных условий для реализации прав граждан и в соответствии с частью 6 статьи 21 Федерального закона от 28 декабря 2013 г. № 400-ФЗ «О страховых пенсиях» (Собрание законодательства Российской Федерации, 2013, № 52, ст. 6965; 2016, № 1, ст. 5, № 22, ст. 3091, № 27, ст. 4183, № 52, ст. 7486; 2017, № 27, ст. 3931; 2018, № 1, ст. 4, № 11, ст. 1591, № 41, ст. 6190, № 47, ст. 7130, № 53, ст. 8462; 2019, № 40, ст. 5488) п р и к а з ы в а ю:</w:t>
      </w:r>
    </w:p>
    <w:p>
      <w:pPr>
        <w:pStyle w:val="TextBody"/>
        <w:rPr/>
      </w:pPr>
      <w:r>
        <w:rPr/>
        <w:t>1. Внести изменение в Правила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«О страховых пенсиях», «О накопительной пенсии» и «О государственном пенсионном обеспечении в Российской Федерации», утвержденные приказом Министерства труда и социальной защиты Российской Федерации от 17 ноября 2014 г. № 884н (зарегистрирован Министерством юстиции Российской Федерации 31 декабря 2014 г., регистрационный № 35498), с изменениями, внесенными приказами Министерства труда и социальной защиты Российской Федерации от 14 июня 2016 г. № 290н (зарегистрирован Министерством юстиции Российской Федерации 4 июля 2016 г., регистрационный № 42730), от 13 февраля 2018 г. № 94н (зарегистрирован Министерством юстиции Российской Федерации 14 мая 2018 г., регистрационный № 51077), от 28 января 2019 г. № 43н (зарегистрирован Министерством юстиции Российской Федерации 20 февраля 2019 г., регистрационный № 53850), от 17 декабря 2019 г. № 799н (зарегистрирован Министерством юстиции Российской Федерации 22 января 2020 г., регистрационный № 57238), согласно приложению.</w:t>
      </w:r>
    </w:p>
    <w:p>
      <w:pPr>
        <w:pStyle w:val="TextBody"/>
        <w:rPr/>
      </w:pPr>
      <w:r>
        <w:rPr/>
        <w:t>2. Настоящий Приказ вступает в силу с 1 января 2021 года.</w:t>
      </w:r>
    </w:p>
    <w:p>
      <w:pPr>
        <w:pStyle w:val="TextBody"/>
        <w:spacing w:before="0" w:after="283"/>
        <w:rPr/>
      </w:pPr>
      <w:r>
        <w:rPr>
          <w:rStyle w:val="StrongEmphasis"/>
        </w:rPr>
        <w:t xml:space="preserve">Министр </w:t>
      </w:r>
      <w:r>
        <w:rPr/>
        <w:br/>
      </w: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