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660н от 28 сентября 2020 г.</w:t>
      </w:r>
    </w:p>
    <w:p>
      <w:pPr>
        <w:pStyle w:val="Heading2"/>
        <w:rPr/>
      </w:pPr>
      <w:r>
        <w:rPr/>
        <w:t>«Об утверждении профессионального стандарта «Слесарь-электрик»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Утвердить прилагаемый профессиональный стандарт «Слесарь-электрик».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Признать утратившими силу:</w:t>
      </w:r>
    </w:p>
    <w:p>
      <w:pPr>
        <w:pStyle w:val="TextBody"/>
        <w:rPr/>
      </w:pPr>
      <w:r>
        <w:rPr/>
        <w:t xml:space="preserve">приказ Министерства труда и социальной защиты Российской Федерации </w:t>
        <w:br/>
        <w:t>от 17 сентября 2014 г. № 646н «Об утверждении профессионального стандарта «Слесарь-электрик» (зарегистрирован Министерством юстиции Российской Федерации 8 октября 2014 г., регистрационный № 34265);</w:t>
      </w:r>
    </w:p>
    <w:p>
      <w:pPr>
        <w:pStyle w:val="TextBody"/>
        <w:rPr/>
      </w:pPr>
      <w:r>
        <w:rPr/>
        <w:t>пункт 150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